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Times New Roman" w:hAnsi="Times New Roman" w:eastAsia="方正小标宋简体" w:cs="Times New Roman"/>
          <w:b w:val="0"/>
          <w:bCs/>
          <w:sz w:val="72"/>
          <w:szCs w:val="7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72"/>
          <w:szCs w:val="72"/>
          <w:highlight w:val="none"/>
          <w:lang w:eastAsia="zh-CN"/>
        </w:rPr>
      </w:pPr>
      <w:r>
        <w:rPr>
          <w:rFonts w:hint="eastAsia" w:ascii="Times New Roman" w:hAnsi="Times New Roman" w:eastAsia="方正小标宋简体" w:cs="Times New Roman"/>
          <w:b w:val="0"/>
          <w:bCs/>
          <w:sz w:val="72"/>
          <w:szCs w:val="72"/>
          <w:highlight w:val="none"/>
          <w:lang w:val="en-US" w:eastAsia="zh-CN"/>
        </w:rPr>
        <w:t>叙永县人民检察院</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楷体_GB2312" w:cs="Times New Roman"/>
          <w:b w:val="0"/>
          <w:bCs/>
          <w:sz w:val="72"/>
          <w:szCs w:val="72"/>
          <w:highlight w:val="none"/>
        </w:rPr>
      </w:pPr>
      <w:r>
        <w:rPr>
          <w:rFonts w:hint="eastAsia" w:ascii="Times New Roman" w:hAnsi="Times New Roman" w:eastAsia="方正小标宋简体" w:cs="Times New Roman"/>
          <w:b w:val="0"/>
          <w:bCs/>
          <w:sz w:val="72"/>
          <w:szCs w:val="72"/>
          <w:highlight w:val="none"/>
          <w:lang w:eastAsia="zh-CN"/>
        </w:rPr>
        <w:t>2024</w:t>
      </w:r>
      <w:r>
        <w:rPr>
          <w:rFonts w:hint="default" w:ascii="Times New Roman" w:hAnsi="Times New Roman" w:eastAsia="方正小标宋简体" w:cs="Times New Roman"/>
          <w:b w:val="0"/>
          <w:bCs/>
          <w:sz w:val="72"/>
          <w:szCs w:val="72"/>
          <w:highlight w:val="none"/>
        </w:rPr>
        <w:t>年部门预算</w:t>
      </w: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default" w:ascii="Times New Roman" w:hAnsi="Times New Roman" w:eastAsia="楷体_GB2312" w:cs="Times New Roman"/>
          <w:b/>
          <w:sz w:val="32"/>
          <w:highlight w:val="none"/>
        </w:rPr>
      </w:pPr>
    </w:p>
    <w:p>
      <w:pPr>
        <w:spacing w:line="600" w:lineRule="exact"/>
        <w:jc w:val="center"/>
        <w:rPr>
          <w:rFonts w:hint="eastAsia" w:ascii="Times New Roman" w:hAnsi="Times New Roman" w:eastAsia="楷体_GB2312" w:cs="Times New Roman"/>
          <w:b/>
          <w:sz w:val="44"/>
          <w:szCs w:val="44"/>
          <w:highlight w:val="none"/>
          <w:lang w:eastAsia="zh-CN"/>
        </w:rPr>
      </w:pPr>
    </w:p>
    <w:sdt>
      <w:sdtPr>
        <w:rPr>
          <w:rFonts w:ascii="宋体" w:hAnsi="宋体" w:eastAsia="宋体" w:cstheme="minorBidi"/>
          <w:kern w:val="2"/>
          <w:sz w:val="21"/>
          <w:szCs w:val="22"/>
          <w:lang w:val="en-US" w:eastAsia="zh-CN" w:bidi="ar-SA"/>
        </w:rPr>
        <w:id w:val="147469249"/>
        <w:docPartObj>
          <w:docPartGallery w:val="Table of Contents"/>
          <w:docPartUnique/>
        </w:docPartObj>
      </w:sdtPr>
      <w:sdtEndPr>
        <w:rPr>
          <w:b/>
          <w:bCs/>
          <w:sz w:val="20"/>
          <w:szCs w:val="20"/>
        </w:rPr>
      </w:sdtEndPr>
      <w:sdtContent>
        <w:p>
          <w:pPr>
            <w:spacing w:before="0" w:beforeLines="0" w:after="0" w:afterLines="0" w:line="240" w:lineRule="auto"/>
            <w:ind w:left="0" w:leftChars="0" w:right="0" w:rightChars="0" w:firstLine="0" w:firstLineChars="0"/>
            <w:jc w:val="center"/>
          </w:pPr>
          <w:bookmarkStart w:id="0" w:name="_Toc15797_WPSOffice_Type2"/>
          <w:r>
            <w:rPr>
              <w:rFonts w:ascii="宋体" w:hAnsi="宋体" w:eastAsia="宋体"/>
              <w:sz w:val="21"/>
            </w:rPr>
            <w:t>目录</w:t>
          </w:r>
        </w:p>
        <w:p>
          <w:pPr>
            <w:pStyle w:val="12"/>
            <w:tabs>
              <w:tab w:val="right" w:leader="dot" w:pos="8306"/>
            </w:tabs>
          </w:pPr>
          <w:r>
            <w:rPr>
              <w:b/>
              <w:bCs/>
            </w:rPr>
            <w:fldChar w:fldCharType="begin"/>
          </w:r>
          <w:r>
            <w:instrText xml:space="preserve"> HYPERLINK \l _Toc9859_WPSOffice_Level1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943277d7-6d54-4050-bbc7-ba34be8c36e4}"/>
              </w:placeholder>
            </w:sdtPr>
            <w:sdtEndPr>
              <w:rPr>
                <w:rFonts w:asciiTheme="minorHAnsi" w:hAnsiTheme="minorHAnsi" w:eastAsiaTheme="minorEastAsia" w:cstheme="minorBidi"/>
                <w:b/>
                <w:bCs/>
                <w:kern w:val="2"/>
                <w:sz w:val="21"/>
                <w:szCs w:val="22"/>
                <w:lang w:val="en-US" w:eastAsia="zh-CN" w:bidi="ar-SA"/>
              </w:rPr>
            </w:sdtEndPr>
            <w:sdtContent>
              <w:r>
                <w:rPr>
                  <w:rFonts w:ascii="Times New Roman" w:hAnsi="Times New Roman" w:eastAsia="黑体" w:cs="Times New Roman"/>
                  <w:b/>
                  <w:bCs/>
                </w:rPr>
                <w:t>一、基本情况</w:t>
              </w:r>
            </w:sdtContent>
          </w:sdt>
          <w:r>
            <w:rPr>
              <w:b/>
              <w:bCs/>
            </w:rPr>
            <w:tab/>
          </w:r>
          <w:bookmarkStart w:id="1" w:name="_Toc9859_WPSOffice_Level1Page"/>
          <w:r>
            <w:rPr>
              <w:b/>
              <w:bCs/>
            </w:rPr>
            <w:t>3</w:t>
          </w:r>
          <w:bookmarkEnd w:id="1"/>
          <w:r>
            <w:rPr>
              <w:b/>
              <w:bCs/>
            </w:rPr>
            <w:fldChar w:fldCharType="end"/>
          </w:r>
        </w:p>
        <w:p>
          <w:pPr>
            <w:pStyle w:val="13"/>
            <w:tabs>
              <w:tab w:val="right" w:leader="dot" w:pos="8306"/>
            </w:tabs>
          </w:pPr>
          <w:r>
            <w:fldChar w:fldCharType="begin"/>
          </w:r>
          <w:r>
            <w:instrText xml:space="preserve"> HYPERLINK \l _Toc15797_WPSOffice_Level2 </w:instrText>
          </w:r>
          <w:r>
            <w:fldChar w:fldCharType="separate"/>
          </w:r>
          <w:sdt>
            <w:sdtPr>
              <w:rPr>
                <w:rFonts w:asciiTheme="minorHAnsi" w:hAnsiTheme="minorHAnsi" w:eastAsiaTheme="minorEastAsia" w:cstheme="minorBidi"/>
                <w:kern w:val="2"/>
                <w:sz w:val="21"/>
                <w:szCs w:val="22"/>
                <w:lang w:val="en-US" w:eastAsia="zh-CN" w:bidi="ar-SA"/>
              </w:rPr>
              <w:id w:val="147469249"/>
              <w:placeholder>
                <w:docPart w:val="{79af5ff7-2ad8-4834-bd15-d4121ae473b1}"/>
              </w:placeholder>
            </w:sdtPr>
            <w:sdtEndPr>
              <w:rPr>
                <w:rFonts w:asciiTheme="minorHAnsi" w:hAnsiTheme="minorHAnsi" w:eastAsiaTheme="minorEastAsia" w:cstheme="minorBidi"/>
                <w:kern w:val="2"/>
                <w:sz w:val="21"/>
                <w:szCs w:val="22"/>
                <w:lang w:val="en-US" w:eastAsia="zh-CN" w:bidi="ar-SA"/>
              </w:rPr>
            </w:sdtEndPr>
            <w:sdtContent>
              <w:r>
                <w:rPr>
                  <w:rFonts w:ascii="Times New Roman" w:hAnsi="Times New Roman" w:eastAsia="楷体_GB2312" w:cs="Times New Roman"/>
                </w:rPr>
                <w:t>（一）基本职能及主要工作</w:t>
              </w:r>
            </w:sdtContent>
          </w:sdt>
          <w:r>
            <w:tab/>
          </w:r>
          <w:bookmarkStart w:id="2" w:name="_Toc15797_WPSOffice_Level2Page"/>
          <w:r>
            <w:t>3</w:t>
          </w:r>
          <w:bookmarkEnd w:id="2"/>
          <w:r>
            <w:fldChar w:fldCharType="end"/>
          </w:r>
        </w:p>
        <w:p>
          <w:pPr>
            <w:pStyle w:val="13"/>
            <w:tabs>
              <w:tab w:val="right" w:leader="dot" w:pos="8306"/>
            </w:tabs>
          </w:pPr>
          <w:r>
            <w:fldChar w:fldCharType="begin"/>
          </w:r>
          <w:r>
            <w:instrText xml:space="preserve"> HYPERLINK \l _Toc4490_WPSOffice_Level2 </w:instrText>
          </w:r>
          <w:r>
            <w:fldChar w:fldCharType="separate"/>
          </w:r>
          <w:sdt>
            <w:sdtPr>
              <w:rPr>
                <w:rFonts w:asciiTheme="minorHAnsi" w:hAnsiTheme="minorHAnsi" w:eastAsiaTheme="minorEastAsia" w:cstheme="minorBidi"/>
                <w:kern w:val="2"/>
                <w:sz w:val="21"/>
                <w:szCs w:val="22"/>
                <w:lang w:val="en-US" w:eastAsia="zh-CN" w:bidi="ar-SA"/>
              </w:rPr>
              <w:id w:val="147469249"/>
              <w:placeholder>
                <w:docPart w:val="{83cf3235-7f20-4383-bb68-651ad0b79e34}"/>
              </w:placeholder>
            </w:sdtPr>
            <w:sdtEndPr>
              <w:rPr>
                <w:rFonts w:asciiTheme="minorHAnsi" w:hAnsiTheme="minorHAnsi" w:eastAsiaTheme="minorEastAsia" w:cstheme="minorBidi"/>
                <w:kern w:val="2"/>
                <w:sz w:val="21"/>
                <w:szCs w:val="22"/>
                <w:lang w:val="en-US" w:eastAsia="zh-CN" w:bidi="ar-SA"/>
              </w:rPr>
            </w:sdtEndPr>
            <w:sdtContent>
              <w:r>
                <w:rPr>
                  <w:rFonts w:ascii="Times New Roman" w:hAnsi="Times New Roman" w:eastAsia="楷体_GB2312" w:cs="Times New Roman"/>
                </w:rPr>
                <w:t>（二）部门预算单位构成</w:t>
              </w:r>
            </w:sdtContent>
          </w:sdt>
          <w:r>
            <w:tab/>
          </w:r>
          <w:bookmarkStart w:id="3" w:name="_Toc4490_WPSOffice_Level2Page"/>
          <w:r>
            <w:t>4</w:t>
          </w:r>
          <w:bookmarkEnd w:id="3"/>
          <w:r>
            <w:fldChar w:fldCharType="end"/>
          </w:r>
        </w:p>
        <w:p>
          <w:pPr>
            <w:pStyle w:val="12"/>
            <w:tabs>
              <w:tab w:val="right" w:leader="dot" w:pos="8306"/>
            </w:tabs>
          </w:pPr>
          <w:r>
            <w:rPr>
              <w:b/>
              <w:bCs/>
            </w:rPr>
            <w:fldChar w:fldCharType="begin"/>
          </w:r>
          <w:r>
            <w:instrText xml:space="preserve"> HYPERLINK \l _Toc15797_WPSOffice_Level1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441d2514-bf8b-43ae-a7c1-5026cfda9378}"/>
              </w:placeholder>
            </w:sdtPr>
            <w:sdtEndPr>
              <w:rPr>
                <w:rFonts w:asciiTheme="minorHAnsi" w:hAnsiTheme="minorHAnsi" w:eastAsiaTheme="minorEastAsia" w:cstheme="minorBidi"/>
                <w:b/>
                <w:bCs/>
                <w:kern w:val="2"/>
                <w:sz w:val="21"/>
                <w:szCs w:val="22"/>
                <w:lang w:val="en-US" w:eastAsia="zh-CN" w:bidi="ar-SA"/>
              </w:rPr>
            </w:sdtEndPr>
            <w:sdtContent>
              <w:r>
                <w:rPr>
                  <w:rFonts w:ascii="Times New Roman" w:hAnsi="Times New Roman" w:eastAsia="黑体" w:cs="Times New Roman"/>
                  <w:b/>
                  <w:bCs/>
                </w:rPr>
                <w:t>二、收支预算情况说明</w:t>
              </w:r>
            </w:sdtContent>
          </w:sdt>
          <w:r>
            <w:rPr>
              <w:b/>
              <w:bCs/>
            </w:rPr>
            <w:tab/>
          </w:r>
          <w:bookmarkStart w:id="4" w:name="_Toc15797_WPSOffice_Level1Page"/>
          <w:r>
            <w:rPr>
              <w:b/>
              <w:bCs/>
            </w:rPr>
            <w:t>4</w:t>
          </w:r>
          <w:bookmarkEnd w:id="4"/>
          <w:r>
            <w:rPr>
              <w:b/>
              <w:bCs/>
            </w:rPr>
            <w:fldChar w:fldCharType="end"/>
          </w:r>
        </w:p>
        <w:p>
          <w:pPr>
            <w:pStyle w:val="13"/>
            <w:tabs>
              <w:tab w:val="right" w:leader="dot" w:pos="8306"/>
            </w:tabs>
          </w:pPr>
          <w:r>
            <w:fldChar w:fldCharType="begin"/>
          </w:r>
          <w:r>
            <w:instrText xml:space="preserve"> HYPERLINK \l _Toc6096_WPSOffice_Level2 </w:instrText>
          </w:r>
          <w:r>
            <w:fldChar w:fldCharType="separate"/>
          </w:r>
          <w:sdt>
            <w:sdtPr>
              <w:rPr>
                <w:rFonts w:asciiTheme="minorHAnsi" w:hAnsiTheme="minorHAnsi" w:eastAsiaTheme="minorEastAsia" w:cstheme="minorBidi"/>
                <w:kern w:val="2"/>
                <w:sz w:val="21"/>
                <w:szCs w:val="22"/>
                <w:lang w:val="en-US" w:eastAsia="zh-CN" w:bidi="ar-SA"/>
              </w:rPr>
              <w:id w:val="147469249"/>
              <w:placeholder>
                <w:docPart w:val="{8b1c6d91-fa52-4da6-b692-96bb6458b765}"/>
              </w:placeholder>
            </w:sdtPr>
            <w:sdtEndPr>
              <w:rPr>
                <w:rFonts w:asciiTheme="minorHAnsi" w:hAnsiTheme="minorHAnsi" w:eastAsiaTheme="minorEastAsia" w:cstheme="minorBidi"/>
                <w:kern w:val="2"/>
                <w:sz w:val="21"/>
                <w:szCs w:val="22"/>
                <w:lang w:val="en-US" w:eastAsia="zh-CN" w:bidi="ar-SA"/>
              </w:rPr>
            </w:sdtEndPr>
            <w:sdtContent>
              <w:r>
                <w:rPr>
                  <w:rFonts w:ascii="Times New Roman" w:hAnsi="Times New Roman" w:eastAsia="楷体_GB2312" w:cs="Times New Roman"/>
                </w:rPr>
                <w:t>（一）收入预算情况</w:t>
              </w:r>
            </w:sdtContent>
          </w:sdt>
          <w:r>
            <w:tab/>
          </w:r>
          <w:bookmarkStart w:id="5" w:name="_Toc6096_WPSOffice_Level2Page"/>
          <w:r>
            <w:t>4</w:t>
          </w:r>
          <w:bookmarkEnd w:id="5"/>
          <w:r>
            <w:fldChar w:fldCharType="end"/>
          </w:r>
        </w:p>
        <w:p>
          <w:pPr>
            <w:pStyle w:val="13"/>
            <w:tabs>
              <w:tab w:val="right" w:leader="dot" w:pos="8306"/>
            </w:tabs>
          </w:pPr>
          <w:r>
            <w:fldChar w:fldCharType="begin"/>
          </w:r>
          <w:r>
            <w:instrText xml:space="preserve"> HYPERLINK \l _Toc13405_WPSOffice_Level2 </w:instrText>
          </w:r>
          <w:r>
            <w:fldChar w:fldCharType="separate"/>
          </w:r>
          <w:sdt>
            <w:sdtPr>
              <w:rPr>
                <w:rFonts w:asciiTheme="minorHAnsi" w:hAnsiTheme="minorHAnsi" w:eastAsiaTheme="minorEastAsia" w:cstheme="minorBidi"/>
                <w:kern w:val="2"/>
                <w:sz w:val="21"/>
                <w:szCs w:val="22"/>
                <w:lang w:val="en-US" w:eastAsia="zh-CN" w:bidi="ar-SA"/>
              </w:rPr>
              <w:id w:val="147469249"/>
              <w:placeholder>
                <w:docPart w:val="{cee261c4-9b41-4404-b029-6b0b0a7a5186}"/>
              </w:placeholder>
            </w:sdtPr>
            <w:sdtEndPr>
              <w:rPr>
                <w:rFonts w:asciiTheme="minorHAnsi" w:hAnsiTheme="minorHAnsi" w:eastAsiaTheme="minorEastAsia" w:cstheme="minorBidi"/>
                <w:kern w:val="2"/>
                <w:sz w:val="21"/>
                <w:szCs w:val="22"/>
                <w:lang w:val="en-US" w:eastAsia="zh-CN" w:bidi="ar-SA"/>
              </w:rPr>
            </w:sdtEndPr>
            <w:sdtContent>
              <w:r>
                <w:rPr>
                  <w:rFonts w:ascii="Times New Roman" w:hAnsi="Times New Roman" w:eastAsia="楷体_GB2312" w:cs="Times New Roman"/>
                </w:rPr>
                <w:t>（二）支出预算情况</w:t>
              </w:r>
            </w:sdtContent>
          </w:sdt>
          <w:r>
            <w:tab/>
          </w:r>
          <w:bookmarkStart w:id="6" w:name="_Toc13405_WPSOffice_Level2Page"/>
          <w:r>
            <w:t>4</w:t>
          </w:r>
          <w:bookmarkEnd w:id="6"/>
          <w:r>
            <w:fldChar w:fldCharType="end"/>
          </w:r>
        </w:p>
        <w:p>
          <w:pPr>
            <w:pStyle w:val="12"/>
            <w:tabs>
              <w:tab w:val="right" w:leader="dot" w:pos="8306"/>
            </w:tabs>
          </w:pPr>
          <w:r>
            <w:rPr>
              <w:b/>
              <w:bCs/>
            </w:rPr>
            <w:fldChar w:fldCharType="begin"/>
          </w:r>
          <w:r>
            <w:instrText xml:space="preserve"> HYPERLINK \l _Toc4490_WPSOffice_Level1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8310793b-ae84-4b88-8fce-e8125704840b}"/>
              </w:placeholder>
            </w:sdtPr>
            <w:sdtEndPr>
              <w:rPr>
                <w:rFonts w:asciiTheme="minorHAnsi" w:hAnsiTheme="minorHAnsi" w:eastAsiaTheme="minorEastAsia" w:cstheme="minorBidi"/>
                <w:b/>
                <w:bCs/>
                <w:kern w:val="2"/>
                <w:sz w:val="21"/>
                <w:szCs w:val="22"/>
                <w:lang w:val="en-US" w:eastAsia="zh-CN" w:bidi="ar-SA"/>
              </w:rPr>
            </w:sdtEndPr>
            <w:sdtContent>
              <w:r>
                <w:rPr>
                  <w:rFonts w:ascii="Times New Roman" w:hAnsi="Times New Roman" w:eastAsia="黑体" w:cs="Times New Roman"/>
                  <w:b/>
                  <w:bCs/>
                </w:rPr>
                <w:t>三、财政拨款收支预算情况说明</w:t>
              </w:r>
            </w:sdtContent>
          </w:sdt>
          <w:r>
            <w:rPr>
              <w:b/>
              <w:bCs/>
            </w:rPr>
            <w:tab/>
          </w:r>
          <w:bookmarkStart w:id="7" w:name="_Toc4490_WPSOffice_Level1Page"/>
          <w:r>
            <w:rPr>
              <w:b/>
              <w:bCs/>
            </w:rPr>
            <w:t>5</w:t>
          </w:r>
          <w:bookmarkEnd w:id="7"/>
          <w:r>
            <w:rPr>
              <w:b/>
              <w:bCs/>
            </w:rPr>
            <w:fldChar w:fldCharType="end"/>
          </w:r>
        </w:p>
        <w:p>
          <w:pPr>
            <w:pStyle w:val="12"/>
            <w:tabs>
              <w:tab w:val="right" w:leader="dot" w:pos="8306"/>
            </w:tabs>
          </w:pPr>
          <w:r>
            <w:rPr>
              <w:b/>
              <w:bCs/>
            </w:rPr>
            <w:fldChar w:fldCharType="begin"/>
          </w:r>
          <w:r>
            <w:instrText xml:space="preserve"> HYPERLINK \l _Toc6096_WPSOffice_Level1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292a2945-718d-4b36-9a8e-eb3ee8184772}"/>
              </w:placeholder>
            </w:sdtPr>
            <w:sdtEndPr>
              <w:rPr>
                <w:rFonts w:asciiTheme="minorHAnsi" w:hAnsiTheme="minorHAnsi" w:eastAsiaTheme="minorEastAsia" w:cstheme="minorBidi"/>
                <w:b/>
                <w:bCs/>
                <w:kern w:val="2"/>
                <w:sz w:val="21"/>
                <w:szCs w:val="22"/>
                <w:lang w:val="en-US" w:eastAsia="zh-CN" w:bidi="ar-SA"/>
              </w:rPr>
            </w:sdtEndPr>
            <w:sdtContent>
              <w:r>
                <w:rPr>
                  <w:rFonts w:ascii="Times New Roman" w:hAnsi="Times New Roman" w:eastAsia="黑体" w:cs="Times New Roman"/>
                  <w:b/>
                  <w:bCs/>
                </w:rPr>
                <w:t>四、一般公共预算当年拨款情况说明</w:t>
              </w:r>
            </w:sdtContent>
          </w:sdt>
          <w:r>
            <w:rPr>
              <w:b/>
              <w:bCs/>
            </w:rPr>
            <w:tab/>
          </w:r>
          <w:bookmarkStart w:id="8" w:name="_Toc6096_WPSOffice_Level1Page"/>
          <w:r>
            <w:rPr>
              <w:b/>
              <w:bCs/>
            </w:rPr>
            <w:t>5</w:t>
          </w:r>
          <w:bookmarkEnd w:id="8"/>
          <w:r>
            <w:rPr>
              <w:b/>
              <w:bCs/>
            </w:rPr>
            <w:fldChar w:fldCharType="end"/>
          </w:r>
        </w:p>
        <w:p>
          <w:pPr>
            <w:pStyle w:val="13"/>
            <w:tabs>
              <w:tab w:val="right" w:leader="dot" w:pos="8306"/>
            </w:tabs>
          </w:pPr>
          <w:r>
            <w:fldChar w:fldCharType="begin"/>
          </w:r>
          <w:r>
            <w:instrText xml:space="preserve"> HYPERLINK \l _Toc29321_WPSOffice_Level2 </w:instrText>
          </w:r>
          <w:r>
            <w:fldChar w:fldCharType="separate"/>
          </w:r>
          <w:sdt>
            <w:sdtPr>
              <w:rPr>
                <w:rFonts w:asciiTheme="minorHAnsi" w:hAnsiTheme="minorHAnsi" w:eastAsiaTheme="minorEastAsia" w:cstheme="minorBidi"/>
                <w:kern w:val="2"/>
                <w:sz w:val="21"/>
                <w:szCs w:val="22"/>
                <w:lang w:val="en-US" w:eastAsia="zh-CN" w:bidi="ar-SA"/>
              </w:rPr>
              <w:id w:val="147469249"/>
              <w:placeholder>
                <w:docPart w:val="{e2bcb48b-7a4b-4926-8b21-f854a8b82281}"/>
              </w:placeholder>
            </w:sdtPr>
            <w:sdtEndPr>
              <w:rPr>
                <w:rFonts w:asciiTheme="minorHAnsi" w:hAnsiTheme="minorHAnsi" w:eastAsiaTheme="minorEastAsia" w:cstheme="minorBidi"/>
                <w:kern w:val="2"/>
                <w:sz w:val="21"/>
                <w:szCs w:val="22"/>
                <w:lang w:val="en-US" w:eastAsia="zh-CN" w:bidi="ar-SA"/>
              </w:rPr>
            </w:sdtEndPr>
            <w:sdtContent>
              <w:r>
                <w:rPr>
                  <w:rFonts w:ascii="Times New Roman" w:hAnsi="Times New Roman" w:eastAsia="楷体_GB2312" w:cs="Times New Roman"/>
                </w:rPr>
                <w:t>（一）一般公共预算当年拨款规模变化情况</w:t>
              </w:r>
            </w:sdtContent>
          </w:sdt>
          <w:r>
            <w:tab/>
          </w:r>
          <w:bookmarkStart w:id="9" w:name="_Toc29321_WPSOffice_Level2Page"/>
          <w:r>
            <w:t>5</w:t>
          </w:r>
          <w:bookmarkEnd w:id="9"/>
          <w:r>
            <w:fldChar w:fldCharType="end"/>
          </w:r>
        </w:p>
        <w:p>
          <w:pPr>
            <w:pStyle w:val="13"/>
            <w:tabs>
              <w:tab w:val="right" w:leader="dot" w:pos="8306"/>
            </w:tabs>
          </w:pPr>
          <w:r>
            <w:fldChar w:fldCharType="begin"/>
          </w:r>
          <w:r>
            <w:instrText xml:space="preserve"> HYPERLINK \l _Toc22210_WPSOffice_Level2 </w:instrText>
          </w:r>
          <w:r>
            <w:fldChar w:fldCharType="separate"/>
          </w:r>
          <w:sdt>
            <w:sdtPr>
              <w:rPr>
                <w:rFonts w:asciiTheme="minorHAnsi" w:hAnsiTheme="minorHAnsi" w:eastAsiaTheme="minorEastAsia" w:cstheme="minorBidi"/>
                <w:kern w:val="2"/>
                <w:sz w:val="21"/>
                <w:szCs w:val="22"/>
                <w:lang w:val="en-US" w:eastAsia="zh-CN" w:bidi="ar-SA"/>
              </w:rPr>
              <w:id w:val="147469249"/>
              <w:placeholder>
                <w:docPart w:val="{77bad19d-c614-4ed5-99d9-f93ff1fbfb89}"/>
              </w:placeholder>
            </w:sdtPr>
            <w:sdtEndPr>
              <w:rPr>
                <w:rFonts w:asciiTheme="minorHAnsi" w:hAnsiTheme="minorHAnsi" w:eastAsiaTheme="minorEastAsia" w:cstheme="minorBidi"/>
                <w:kern w:val="2"/>
                <w:sz w:val="21"/>
                <w:szCs w:val="22"/>
                <w:lang w:val="en-US" w:eastAsia="zh-CN" w:bidi="ar-SA"/>
              </w:rPr>
            </w:sdtEndPr>
            <w:sdtContent>
              <w:r>
                <w:rPr>
                  <w:rFonts w:ascii="Times New Roman" w:hAnsi="Times New Roman" w:eastAsia="楷体_GB2312" w:cs="Times New Roman"/>
                </w:rPr>
                <w:t>（二）一般公共预算当年拨款结构情况</w:t>
              </w:r>
            </w:sdtContent>
          </w:sdt>
          <w:r>
            <w:tab/>
          </w:r>
          <w:bookmarkStart w:id="10" w:name="_Toc22210_WPSOffice_Level2Page"/>
          <w:r>
            <w:t>5</w:t>
          </w:r>
          <w:bookmarkEnd w:id="10"/>
          <w:r>
            <w:fldChar w:fldCharType="end"/>
          </w:r>
        </w:p>
        <w:p>
          <w:pPr>
            <w:pStyle w:val="13"/>
            <w:tabs>
              <w:tab w:val="right" w:leader="dot" w:pos="8306"/>
            </w:tabs>
          </w:pPr>
          <w:r>
            <w:fldChar w:fldCharType="begin"/>
          </w:r>
          <w:r>
            <w:instrText xml:space="preserve"> HYPERLINK \l _Toc32588_WPSOffice_Level2 </w:instrText>
          </w:r>
          <w:r>
            <w:fldChar w:fldCharType="separate"/>
          </w:r>
          <w:sdt>
            <w:sdtPr>
              <w:rPr>
                <w:rFonts w:asciiTheme="minorHAnsi" w:hAnsiTheme="minorHAnsi" w:eastAsiaTheme="minorEastAsia" w:cstheme="minorBidi"/>
                <w:kern w:val="2"/>
                <w:sz w:val="21"/>
                <w:szCs w:val="22"/>
                <w:lang w:val="en-US" w:eastAsia="zh-CN" w:bidi="ar-SA"/>
              </w:rPr>
              <w:id w:val="147469249"/>
              <w:placeholder>
                <w:docPart w:val="{bfc5fbc2-735f-4623-9306-31b209a7dbf9}"/>
              </w:placeholder>
            </w:sdtPr>
            <w:sdtEndPr>
              <w:rPr>
                <w:rFonts w:asciiTheme="minorHAnsi" w:hAnsiTheme="minorHAnsi" w:eastAsiaTheme="minorEastAsia" w:cstheme="minorBidi"/>
                <w:kern w:val="2"/>
                <w:sz w:val="21"/>
                <w:szCs w:val="22"/>
                <w:lang w:val="en-US" w:eastAsia="zh-CN" w:bidi="ar-SA"/>
              </w:rPr>
            </w:sdtEndPr>
            <w:sdtContent>
              <w:r>
                <w:rPr>
                  <w:rFonts w:ascii="Times New Roman" w:hAnsi="Times New Roman" w:eastAsia="楷体_GB2312" w:cs="Times New Roman"/>
                </w:rPr>
                <w:t>（三）一般公共预算当年拨款具体使用情况</w:t>
              </w:r>
            </w:sdtContent>
          </w:sdt>
          <w:r>
            <w:tab/>
          </w:r>
          <w:bookmarkStart w:id="11" w:name="_Toc32588_WPSOffice_Level2Page"/>
          <w:r>
            <w:t>5</w:t>
          </w:r>
          <w:bookmarkEnd w:id="11"/>
          <w:r>
            <w:fldChar w:fldCharType="end"/>
          </w:r>
        </w:p>
        <w:p>
          <w:pPr>
            <w:pStyle w:val="12"/>
            <w:tabs>
              <w:tab w:val="right" w:leader="dot" w:pos="8306"/>
            </w:tabs>
          </w:pPr>
          <w:r>
            <w:rPr>
              <w:b/>
              <w:bCs/>
            </w:rPr>
            <w:fldChar w:fldCharType="begin"/>
          </w:r>
          <w:r>
            <w:instrText xml:space="preserve"> HYPERLINK \l _Toc13405_WPSOffice_Level1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4d21edc3-28d6-46ac-ab89-d17619e6d33f}"/>
              </w:placeholder>
            </w:sdtPr>
            <w:sdtEndPr>
              <w:rPr>
                <w:rFonts w:asciiTheme="minorHAnsi" w:hAnsiTheme="minorHAnsi" w:eastAsiaTheme="minorEastAsia" w:cstheme="minorBidi"/>
                <w:b/>
                <w:bCs/>
                <w:kern w:val="2"/>
                <w:sz w:val="21"/>
                <w:szCs w:val="22"/>
                <w:lang w:val="en-US" w:eastAsia="zh-CN" w:bidi="ar-SA"/>
              </w:rPr>
            </w:sdtEndPr>
            <w:sdtContent>
              <w:r>
                <w:rPr>
                  <w:rFonts w:ascii="Times New Roman" w:hAnsi="Times New Roman" w:eastAsia="黑体" w:cs="Times New Roman"/>
                  <w:b/>
                  <w:bCs/>
                </w:rPr>
                <w:t>五、一般公共预算基本支出情况说明</w:t>
              </w:r>
            </w:sdtContent>
          </w:sdt>
          <w:r>
            <w:rPr>
              <w:b/>
              <w:bCs/>
            </w:rPr>
            <w:tab/>
          </w:r>
          <w:bookmarkStart w:id="12" w:name="_Toc13405_WPSOffice_Level1Page"/>
          <w:r>
            <w:rPr>
              <w:b/>
              <w:bCs/>
            </w:rPr>
            <w:t>6</w:t>
          </w:r>
          <w:bookmarkEnd w:id="12"/>
          <w:r>
            <w:rPr>
              <w:b/>
              <w:bCs/>
            </w:rPr>
            <w:fldChar w:fldCharType="end"/>
          </w:r>
        </w:p>
        <w:p>
          <w:pPr>
            <w:pStyle w:val="12"/>
            <w:tabs>
              <w:tab w:val="right" w:leader="dot" w:pos="8306"/>
            </w:tabs>
          </w:pPr>
          <w:r>
            <w:rPr>
              <w:b/>
              <w:bCs/>
            </w:rPr>
            <w:fldChar w:fldCharType="begin"/>
          </w:r>
          <w:r>
            <w:instrText xml:space="preserve"> HYPERLINK \l _Toc29321_WPSOffice_Level1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e731ab3c-514b-4eda-91a1-3d310d77eb02}"/>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Times New Roman" w:hAnsi="Times New Roman" w:eastAsia="黑体" w:cs="Times New Roman"/>
                  <w:b/>
                  <w:bCs/>
                </w:rPr>
                <w:t>六</w:t>
              </w:r>
              <w:r>
                <w:rPr>
                  <w:rFonts w:ascii="Times New Roman" w:hAnsi="Times New Roman" w:eastAsia="黑体" w:cs="Times New Roman"/>
                  <w:b/>
                  <w:bCs/>
                </w:rPr>
                <w:t>、政府性基金预算支出情况说明</w:t>
              </w:r>
            </w:sdtContent>
          </w:sdt>
          <w:r>
            <w:rPr>
              <w:b/>
              <w:bCs/>
            </w:rPr>
            <w:tab/>
          </w:r>
          <w:bookmarkStart w:id="13" w:name="_Toc29321_WPSOffice_Level1Page"/>
          <w:r>
            <w:rPr>
              <w:b/>
              <w:bCs/>
            </w:rPr>
            <w:t>6</w:t>
          </w:r>
          <w:bookmarkEnd w:id="13"/>
          <w:r>
            <w:rPr>
              <w:b/>
              <w:bCs/>
            </w:rPr>
            <w:fldChar w:fldCharType="end"/>
          </w:r>
        </w:p>
        <w:p>
          <w:pPr>
            <w:pStyle w:val="12"/>
            <w:tabs>
              <w:tab w:val="right" w:leader="dot" w:pos="8306"/>
            </w:tabs>
          </w:pPr>
          <w:r>
            <w:rPr>
              <w:b/>
              <w:bCs/>
            </w:rPr>
            <w:fldChar w:fldCharType="begin"/>
          </w:r>
          <w:r>
            <w:instrText xml:space="preserve"> HYPERLINK \l _Toc22210_WPSOffice_Level1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d2febcfd-8019-4855-b6f1-45d1368ae92a}"/>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Times New Roman" w:hAnsi="Times New Roman" w:eastAsia="黑体" w:cs="Times New Roman"/>
                  <w:b/>
                  <w:bCs/>
                </w:rPr>
                <w:t>七</w:t>
              </w:r>
              <w:r>
                <w:rPr>
                  <w:rFonts w:ascii="Times New Roman" w:hAnsi="Times New Roman" w:eastAsia="黑体" w:cs="Times New Roman"/>
                  <w:b/>
                  <w:bCs/>
                </w:rPr>
                <w:t>、国有资本经营预算支出情况说明</w:t>
              </w:r>
            </w:sdtContent>
          </w:sdt>
          <w:r>
            <w:rPr>
              <w:b/>
              <w:bCs/>
            </w:rPr>
            <w:tab/>
          </w:r>
          <w:bookmarkStart w:id="14" w:name="_Toc22210_WPSOffice_Level1Page"/>
          <w:r>
            <w:rPr>
              <w:b/>
              <w:bCs/>
            </w:rPr>
            <w:t>6</w:t>
          </w:r>
          <w:bookmarkEnd w:id="14"/>
          <w:r>
            <w:rPr>
              <w:b/>
              <w:bCs/>
            </w:rPr>
            <w:fldChar w:fldCharType="end"/>
          </w:r>
        </w:p>
        <w:p>
          <w:pPr>
            <w:pStyle w:val="12"/>
            <w:tabs>
              <w:tab w:val="right" w:leader="dot" w:pos="8306"/>
            </w:tabs>
          </w:pPr>
          <w:r>
            <w:rPr>
              <w:b/>
              <w:bCs/>
            </w:rPr>
            <w:fldChar w:fldCharType="begin"/>
          </w:r>
          <w:r>
            <w:instrText xml:space="preserve"> HYPERLINK \l _Toc32588_WPSOffice_Level1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a0495b05-b8ca-4748-bf02-8cfbe3eac0b1}"/>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Times New Roman" w:hAnsi="Times New Roman" w:eastAsia="黑体" w:cs="Times New Roman"/>
                  <w:b/>
                  <w:bCs/>
                </w:rPr>
                <w:t>八</w:t>
              </w:r>
              <w:r>
                <w:rPr>
                  <w:rFonts w:ascii="Times New Roman" w:hAnsi="Times New Roman" w:eastAsia="黑体" w:cs="Times New Roman"/>
                  <w:b/>
                  <w:bCs/>
                </w:rPr>
                <w:t>、其他重要事项的情况说明</w:t>
              </w:r>
            </w:sdtContent>
          </w:sdt>
          <w:r>
            <w:rPr>
              <w:b/>
              <w:bCs/>
            </w:rPr>
            <w:tab/>
          </w:r>
          <w:bookmarkStart w:id="15" w:name="_Toc32588_WPSOffice_Level1Page"/>
          <w:r>
            <w:rPr>
              <w:b/>
              <w:bCs/>
            </w:rPr>
            <w:t>6</w:t>
          </w:r>
          <w:bookmarkEnd w:id="15"/>
          <w:r>
            <w:rPr>
              <w:b/>
              <w:bCs/>
            </w:rPr>
            <w:fldChar w:fldCharType="end"/>
          </w:r>
        </w:p>
        <w:p>
          <w:pPr>
            <w:pStyle w:val="12"/>
            <w:tabs>
              <w:tab w:val="right" w:leader="dot" w:pos="8306"/>
            </w:tabs>
          </w:pPr>
          <w:r>
            <w:rPr>
              <w:b/>
              <w:bCs/>
            </w:rPr>
            <w:fldChar w:fldCharType="begin"/>
          </w:r>
          <w:r>
            <w:instrText xml:space="preserve"> HYPERLINK \l _Toc12728_WPSOffice_Level1 </w:instrText>
          </w:r>
          <w:r>
            <w:rPr>
              <w:b/>
              <w:bCs/>
            </w:rPr>
            <w:fldChar w:fldCharType="separate"/>
          </w:r>
          <w:sdt>
            <w:sdtPr>
              <w:rPr>
                <w:rFonts w:asciiTheme="minorHAnsi" w:hAnsiTheme="minorHAnsi" w:eastAsiaTheme="minorEastAsia" w:cstheme="minorBidi"/>
                <w:b/>
                <w:bCs/>
                <w:kern w:val="2"/>
                <w:sz w:val="21"/>
                <w:szCs w:val="22"/>
                <w:lang w:val="en-US" w:eastAsia="zh-CN" w:bidi="ar-SA"/>
              </w:rPr>
              <w:id w:val="147469249"/>
              <w:placeholder>
                <w:docPart w:val="{4fc55fd9-b737-4b93-bc25-6403dbabbfa8}"/>
              </w:placeholder>
            </w:sdtPr>
            <w:sdtEndPr>
              <w:rPr>
                <w:rFonts w:asciiTheme="minorHAnsi" w:hAnsiTheme="minorHAnsi" w:eastAsiaTheme="minorEastAsia" w:cstheme="minorBidi"/>
                <w:b/>
                <w:bCs/>
                <w:kern w:val="2"/>
                <w:sz w:val="21"/>
                <w:szCs w:val="22"/>
                <w:lang w:val="en-US" w:eastAsia="zh-CN" w:bidi="ar-SA"/>
              </w:rPr>
            </w:sdtEndPr>
            <w:sdtContent>
              <w:r>
                <w:rPr>
                  <w:rFonts w:hint="eastAsia" w:ascii="Times New Roman" w:hAnsi="Times New Roman" w:eastAsia="黑体" w:cs="Times New Roman"/>
                  <w:b/>
                  <w:bCs/>
                </w:rPr>
                <w:t>九</w:t>
              </w:r>
              <w:r>
                <w:rPr>
                  <w:rFonts w:ascii="Times New Roman" w:hAnsi="Times New Roman" w:eastAsia="黑体" w:cs="Times New Roman"/>
                  <w:b/>
                  <w:bCs/>
                </w:rPr>
                <w:t>、名词解释</w:t>
              </w:r>
            </w:sdtContent>
          </w:sdt>
          <w:r>
            <w:rPr>
              <w:b/>
              <w:bCs/>
            </w:rPr>
            <w:tab/>
          </w:r>
          <w:bookmarkStart w:id="16" w:name="_Toc12728_WPSOffice_Level1Page"/>
          <w:r>
            <w:rPr>
              <w:b/>
              <w:bCs/>
            </w:rPr>
            <w:t>6</w:t>
          </w:r>
          <w:bookmarkEnd w:id="16"/>
          <w:r>
            <w:rPr>
              <w:b/>
              <w:bCs/>
            </w:rPr>
            <w:fldChar w:fldCharType="end"/>
          </w:r>
          <w:bookmarkEnd w:id="0"/>
        </w:p>
      </w:sdtContent>
    </w:sdt>
    <w:p>
      <w:pPr>
        <w:spacing w:line="600" w:lineRule="exact"/>
        <w:jc w:val="both"/>
        <w:outlineLvl w:val="1"/>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bookmarkStart w:id="33" w:name="_GoBack"/>
      <w:bookmarkEnd w:id="33"/>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both"/>
        <w:rPr>
          <w:rFonts w:hint="eastAsia" w:ascii="Times New Roman" w:hAnsi="Times New Roman" w:eastAsia="楷体_GB2312" w:cs="Times New Roman"/>
          <w:b/>
          <w:sz w:val="32"/>
          <w:highlight w:val="none"/>
          <w:lang w:eastAsia="zh-CN"/>
        </w:rPr>
      </w:pPr>
    </w:p>
    <w:p>
      <w:pPr>
        <w:spacing w:line="600" w:lineRule="exact"/>
        <w:jc w:val="center"/>
        <w:rPr>
          <w:rFonts w:hint="default" w:ascii="Times New Roman" w:hAnsi="Times New Roman" w:eastAsia="楷体_GB2312" w:cs="Times New Roman"/>
          <w:b/>
          <w:sz w:val="32"/>
          <w:highlight w:val="none"/>
        </w:rPr>
      </w:pPr>
    </w:p>
    <w:p>
      <w:pPr>
        <w:spacing w:line="600" w:lineRule="exact"/>
        <w:jc w:val="both"/>
        <w:rPr>
          <w:rFonts w:ascii="Times New Roman" w:hAnsi="Times New Roman" w:eastAsia="方正小标宋简体" w:cs="Times New Roman"/>
          <w:b/>
          <w:sz w:val="44"/>
          <w:szCs w:val="44"/>
        </w:rPr>
      </w:pPr>
    </w:p>
    <w:p>
      <w:pPr>
        <w:spacing w:line="600" w:lineRule="exact"/>
        <w:jc w:val="both"/>
        <w:rPr>
          <w:rFonts w:ascii="Times New Roman" w:hAnsi="Times New Roman" w:eastAsia="方正小标宋简体" w:cs="Times New Roman"/>
          <w:b/>
          <w:sz w:val="44"/>
          <w:szCs w:val="44"/>
        </w:rPr>
      </w:pPr>
    </w:p>
    <w:p>
      <w:pPr>
        <w:spacing w:line="580" w:lineRule="exact"/>
        <w:ind w:firstLine="640" w:firstLineChars="200"/>
        <w:rPr>
          <w:rFonts w:ascii="Times New Roman" w:hAnsi="Times New Roman" w:eastAsia="黑体" w:cs="Times New Roman"/>
          <w:sz w:val="32"/>
          <w:szCs w:val="32"/>
        </w:rPr>
      </w:pPr>
      <w:bookmarkStart w:id="17" w:name="_Toc9859_WPSOffice_Level1"/>
      <w:r>
        <w:rPr>
          <w:rFonts w:ascii="Times New Roman" w:hAnsi="Times New Roman" w:eastAsia="黑体" w:cs="Times New Roman"/>
          <w:sz w:val="32"/>
          <w:szCs w:val="32"/>
        </w:rPr>
        <w:t>一、基本情况</w:t>
      </w:r>
      <w:bookmarkEnd w:id="17"/>
    </w:p>
    <w:p>
      <w:pPr>
        <w:pStyle w:val="2"/>
        <w:adjustRightInd w:val="0"/>
        <w:spacing w:before="93" w:line="580" w:lineRule="exact"/>
        <w:ind w:firstLine="675" w:firstLineChars="210"/>
        <w:rPr>
          <w:rFonts w:ascii="Times New Roman" w:hAnsi="Times New Roman" w:eastAsia="楷体_GB2312" w:cs="Times New Roman"/>
          <w:b/>
          <w:sz w:val="32"/>
        </w:rPr>
      </w:pPr>
      <w:bookmarkStart w:id="18" w:name="_Toc15797_WPSOffice_Level2"/>
      <w:r>
        <w:rPr>
          <w:rFonts w:ascii="Times New Roman" w:hAnsi="Times New Roman" w:eastAsia="楷体_GB2312" w:cs="Times New Roman"/>
          <w:b/>
          <w:sz w:val="32"/>
        </w:rPr>
        <w:t>（一）基本职能及主要工作</w:t>
      </w:r>
      <w:bookmarkEnd w:id="18"/>
    </w:p>
    <w:p>
      <w:pPr>
        <w:spacing w:line="375" w:lineRule="atLeast"/>
        <w:ind w:firstLine="640" w:firstLineChars="200"/>
        <w:rPr>
          <w:rFonts w:ascii="Times New Roman" w:hAnsi="Times New Roman" w:cs="Times New Roman"/>
          <w:bCs/>
          <w:sz w:val="32"/>
          <w:szCs w:val="32"/>
        </w:rPr>
      </w:pPr>
      <w:r>
        <w:rPr>
          <w:rFonts w:ascii="Times New Roman" w:hAnsi="Times New Roman" w:cs="Times New Roman"/>
          <w:bCs/>
          <w:sz w:val="32"/>
          <w:szCs w:val="32"/>
        </w:rPr>
        <w:t>1.</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职能简介。</w:t>
      </w:r>
    </w:p>
    <w:p>
      <w:pPr>
        <w:spacing w:line="375" w:lineRule="atLeas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一是对叙永县人民代表大会和人民代表大会常务委员会负责并报告工作，接受人民代表大会及其常务委员会的监督。</w:t>
      </w:r>
      <w:r>
        <w:rPr>
          <w:rFonts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二是依法向叙永县人民代表大会和人民代表大会常务委员会提出议案。</w:t>
      </w:r>
      <w:r>
        <w:rPr>
          <w:rFonts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三是对叙永县刑事犯罪案件依法审查批捕、提起公诉。</w:t>
      </w:r>
      <w:r>
        <w:rPr>
          <w:rFonts w:ascii="Times New Roman" w:hAnsi="Times New Roman" w:eastAsia="仿宋_GB2312" w:cs="Times New Roman"/>
          <w:bCs/>
          <w:sz w:val="32"/>
          <w:szCs w:val="32"/>
        </w:rPr>
        <w:t xml:space="preserve"> </w:t>
      </w:r>
    </w:p>
    <w:p>
      <w:pPr>
        <w:widowControl/>
        <w:spacing w:line="375" w:lineRule="atLeast"/>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四是开展民事、经济审判和行政诉讼活动的法律监督工作。</w:t>
      </w:r>
      <w:r>
        <w:rPr>
          <w:rFonts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五是依法对叙永县执行机关执行刑罚的活动和监管活动是否合法实行监督。</w:t>
      </w:r>
      <w:r>
        <w:rPr>
          <w:rFonts w:ascii="Times New Roman" w:hAnsi="Times New Roman" w:eastAsia="仿宋_GB2312" w:cs="Times New Roman"/>
          <w:bCs/>
          <w:sz w:val="32"/>
          <w:szCs w:val="32"/>
        </w:rPr>
        <w:br w:type="textWrapping"/>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六是对叙永县人民法院已经发生法律效力、确有错误的判决和裁定，依法向叙永县人民法院提起抗诉。</w:t>
      </w:r>
      <w:r>
        <w:rPr>
          <w:rFonts w:ascii="Times New Roman" w:hAnsi="Times New Roman" w:eastAsia="仿宋_GB2312" w:cs="Times New Roman"/>
          <w:bCs/>
          <w:sz w:val="32"/>
          <w:szCs w:val="32"/>
        </w:rPr>
        <w:t xml:space="preserve">  </w:t>
      </w:r>
    </w:p>
    <w:p>
      <w:pPr>
        <w:widowControl/>
        <w:spacing w:line="375" w:lineRule="atLeast"/>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七是受理叙永县公民控告、申诉和检举。</w:t>
      </w:r>
    </w:p>
    <w:p>
      <w:pPr>
        <w:pStyle w:val="2"/>
        <w:adjustRightInd w:val="0"/>
        <w:spacing w:before="93" w:line="580" w:lineRule="exact"/>
        <w:ind w:firstLine="672" w:firstLineChars="210"/>
        <w:rPr>
          <w:rFonts w:ascii="Times New Roman" w:hAnsi="Times New Roman" w:cs="Times New Roman"/>
          <w:bCs/>
          <w:sz w:val="32"/>
          <w:szCs w:val="32"/>
          <w:u w:val="single"/>
        </w:rPr>
      </w:pPr>
      <w:r>
        <w:rPr>
          <w:rFonts w:ascii="Times New Roman" w:hAnsi="Times New Roman" w:cs="Times New Roman"/>
          <w:bCs/>
          <w:sz w:val="32"/>
          <w:szCs w:val="32"/>
        </w:rPr>
        <w:t>2.</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4</w:t>
      </w:r>
      <w:r>
        <w:rPr>
          <w:rFonts w:ascii="Times New Roman" w:hAnsi="Times New Roman" w:cs="Times New Roman"/>
          <w:bCs/>
          <w:sz w:val="32"/>
          <w:szCs w:val="32"/>
        </w:rPr>
        <w:t>年重点工作。</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）坚持服务县域工作大局，依法履行检察职能，切实维护社会和谐稳定。</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）全面履行法律监督职能，依法开展司法活动监督，切实守护司法公平正义。</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）始终围绕中心工作大局，持续坚定正确政治方向，切实服务</w:t>
      </w:r>
      <w:r>
        <w:rPr>
          <w:rFonts w:hint="eastAsia" w:ascii="Times New Roman" w:hAnsi="Times New Roman" w:eastAsia="仿宋_GB2312" w:cs="Times New Roman"/>
          <w:bCs/>
          <w:sz w:val="32"/>
          <w:szCs w:val="32"/>
          <w:lang w:eastAsia="zh-CN"/>
        </w:rPr>
        <w:t>乡村振兴</w:t>
      </w:r>
      <w:r>
        <w:rPr>
          <w:rFonts w:hint="eastAsia" w:ascii="Times New Roman" w:hAnsi="Times New Roman" w:eastAsia="仿宋_GB2312" w:cs="Times New Roman"/>
          <w:bCs/>
          <w:sz w:val="32"/>
          <w:szCs w:val="32"/>
        </w:rPr>
        <w:t>。</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）主动强化内外监督，倾力打造“阳光检察”，切实提升司法公信力。</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）坚定不移固本强基，加强检察队伍建设，切实筑牢检察工作基础。</w:t>
      </w:r>
    </w:p>
    <w:p>
      <w:pPr>
        <w:pStyle w:val="2"/>
        <w:adjustRightInd w:val="0"/>
        <w:spacing w:before="93" w:line="580" w:lineRule="exact"/>
        <w:ind w:firstLine="675" w:firstLineChars="210"/>
        <w:rPr>
          <w:rFonts w:ascii="Times New Roman" w:hAnsi="Times New Roman" w:eastAsia="楷体_GB2312" w:cs="Times New Roman"/>
          <w:b/>
          <w:sz w:val="32"/>
        </w:rPr>
      </w:pPr>
      <w:bookmarkStart w:id="19" w:name="_Toc4490_WPSOffice_Level2"/>
      <w:r>
        <w:rPr>
          <w:rFonts w:ascii="Times New Roman" w:hAnsi="Times New Roman" w:eastAsia="楷体_GB2312" w:cs="Times New Roman"/>
          <w:b/>
          <w:sz w:val="32"/>
        </w:rPr>
        <w:t>（二）部门预算单位构成</w:t>
      </w:r>
      <w:bookmarkEnd w:id="19"/>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下属</w:t>
      </w:r>
      <w:r>
        <w:rPr>
          <w:rFonts w:hint="eastAsia" w:ascii="Times New Roman" w:hAnsi="Times New Roman" w:cs="Times New Roman"/>
          <w:bCs/>
          <w:sz w:val="32"/>
          <w:szCs w:val="32"/>
          <w:lang w:eastAsia="zh-CN"/>
        </w:rPr>
        <w:t>二</w:t>
      </w:r>
      <w:r>
        <w:rPr>
          <w:rFonts w:ascii="Times New Roman" w:hAnsi="Times New Roman" w:cs="Times New Roman"/>
          <w:bCs/>
          <w:sz w:val="32"/>
          <w:szCs w:val="32"/>
        </w:rPr>
        <w:t>级预算单位</w:t>
      </w:r>
      <w:r>
        <w:rPr>
          <w:rFonts w:hint="eastAsia" w:ascii="Times New Roman" w:hAnsi="Times New Roman" w:cs="Times New Roman"/>
          <w:bCs/>
          <w:sz w:val="32"/>
          <w:szCs w:val="32"/>
        </w:rPr>
        <w:t>1</w:t>
      </w:r>
      <w:r>
        <w:rPr>
          <w:rFonts w:ascii="Times New Roman" w:hAnsi="Times New Roman" w:cs="Times New Roman"/>
          <w:bCs/>
          <w:sz w:val="32"/>
          <w:szCs w:val="32"/>
        </w:rPr>
        <w:t>个，其中行政单位</w:t>
      </w:r>
      <w:r>
        <w:rPr>
          <w:rFonts w:hint="eastAsia" w:ascii="Times New Roman" w:hAnsi="Times New Roman" w:cs="Times New Roman"/>
          <w:bCs/>
          <w:sz w:val="32"/>
          <w:szCs w:val="32"/>
        </w:rPr>
        <w:t xml:space="preserve"> 0</w:t>
      </w:r>
      <w:r>
        <w:rPr>
          <w:rFonts w:ascii="Times New Roman" w:hAnsi="Times New Roman" w:cs="Times New Roman"/>
          <w:bCs/>
          <w:sz w:val="32"/>
          <w:szCs w:val="32"/>
        </w:rPr>
        <w:t>个、参照公务员法管理的事业单位</w:t>
      </w:r>
      <w:r>
        <w:rPr>
          <w:rFonts w:hint="eastAsia" w:ascii="Times New Roman" w:hAnsi="Times New Roman" w:cs="Times New Roman"/>
          <w:bCs/>
          <w:sz w:val="32"/>
          <w:szCs w:val="32"/>
        </w:rPr>
        <w:t>0</w:t>
      </w:r>
      <w:r>
        <w:rPr>
          <w:rFonts w:ascii="Times New Roman" w:hAnsi="Times New Roman" w:cs="Times New Roman"/>
          <w:bCs/>
          <w:sz w:val="32"/>
          <w:szCs w:val="32"/>
        </w:rPr>
        <w:t>个、其他事业单位</w:t>
      </w:r>
      <w:r>
        <w:rPr>
          <w:rFonts w:hint="eastAsia" w:ascii="Times New Roman" w:hAnsi="Times New Roman" w:cs="Times New Roman"/>
          <w:bCs/>
          <w:sz w:val="32"/>
          <w:szCs w:val="32"/>
        </w:rPr>
        <w:t>1</w:t>
      </w:r>
      <w:r>
        <w:rPr>
          <w:rFonts w:ascii="Times New Roman" w:hAnsi="Times New Roman" w:cs="Times New Roman"/>
          <w:bCs/>
          <w:sz w:val="32"/>
          <w:szCs w:val="32"/>
        </w:rPr>
        <w:t>个，</w:t>
      </w:r>
      <w:r>
        <w:rPr>
          <w:rFonts w:hint="eastAsia" w:ascii="Times New Roman" w:hAnsi="Times New Roman" w:cs="Times New Roman"/>
          <w:bCs/>
          <w:sz w:val="32"/>
          <w:szCs w:val="32"/>
        </w:rPr>
        <w:t>叙永县</w:t>
      </w:r>
      <w:r>
        <w:rPr>
          <w:rFonts w:hint="eastAsia" w:ascii="Times New Roman" w:hAnsi="Times New Roman" w:cs="Times New Roman"/>
          <w:bCs/>
          <w:sz w:val="32"/>
          <w:szCs w:val="32"/>
          <w:lang w:eastAsia="zh-CN"/>
        </w:rPr>
        <w:t>预防职务犯罪警示教育中心</w:t>
      </w:r>
      <w:r>
        <w:rPr>
          <w:rFonts w:ascii="Times New Roman" w:hAnsi="Times New Roman" w:cs="Times New Roman"/>
          <w:bCs/>
          <w:sz w:val="32"/>
          <w:szCs w:val="32"/>
        </w:rPr>
        <w:t>。</w:t>
      </w:r>
    </w:p>
    <w:p>
      <w:pPr>
        <w:spacing w:line="580" w:lineRule="exact"/>
        <w:ind w:firstLine="640" w:firstLineChars="200"/>
        <w:rPr>
          <w:rFonts w:ascii="Times New Roman" w:hAnsi="Times New Roman" w:eastAsia="黑体" w:cs="Times New Roman"/>
          <w:sz w:val="32"/>
          <w:szCs w:val="32"/>
        </w:rPr>
      </w:pPr>
      <w:bookmarkStart w:id="20" w:name="_Toc15797_WPSOffice_Level1"/>
      <w:r>
        <w:rPr>
          <w:rFonts w:ascii="Times New Roman" w:hAnsi="Times New Roman" w:eastAsia="黑体" w:cs="Times New Roman"/>
          <w:sz w:val="32"/>
          <w:szCs w:val="32"/>
        </w:rPr>
        <w:t>二、收支预算情况说明</w:t>
      </w:r>
      <w:bookmarkEnd w:id="20"/>
    </w:p>
    <w:p>
      <w:pPr>
        <w:pStyle w:val="2"/>
        <w:adjustRightInd w:val="0"/>
        <w:spacing w:before="93" w:line="580" w:lineRule="exact"/>
        <w:ind w:firstLine="672" w:firstLineChars="210"/>
        <w:rPr>
          <w:rFonts w:ascii="Times New Roman" w:hAnsi="Times New Roman" w:cs="Times New Roman"/>
          <w:bCs/>
          <w:sz w:val="32"/>
          <w:szCs w:val="32"/>
        </w:rPr>
      </w:pPr>
      <w:r>
        <w:rPr>
          <w:rFonts w:ascii="Times New Roman" w:hAnsi="Times New Roman" w:cs="Times New Roman"/>
          <w:bCs/>
          <w:sz w:val="32"/>
          <w:szCs w:val="32"/>
        </w:rPr>
        <w:t>按照综合预算的原则，</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所有收入和支出均纳入单位预算管理。收入包括：一般公共预算拨款收入；支出包括：</w:t>
      </w:r>
      <w:r>
        <w:rPr>
          <w:rFonts w:hint="eastAsia" w:ascii="Times New Roman" w:hAnsi="Times New Roman" w:cs="Times New Roman"/>
          <w:bCs/>
          <w:sz w:val="32"/>
          <w:szCs w:val="32"/>
        </w:rPr>
        <w:t>一般公共服务支出</w:t>
      </w:r>
      <w:r>
        <w:rPr>
          <w:rFonts w:hint="eastAsia" w:ascii="Times New Roman" w:hAnsi="Times New Roman" w:cs="Times New Roman"/>
          <w:bCs/>
          <w:sz w:val="32"/>
          <w:szCs w:val="32"/>
          <w:lang w:eastAsia="zh-CN"/>
        </w:rPr>
        <w:t>、</w:t>
      </w:r>
      <w:r>
        <w:rPr>
          <w:rFonts w:hint="eastAsia" w:ascii="Times New Roman" w:hAnsi="Times New Roman" w:cs="Times New Roman"/>
          <w:bCs/>
          <w:sz w:val="32"/>
          <w:szCs w:val="32"/>
        </w:rPr>
        <w:t>公共安全支出、卫生健康支出</w:t>
      </w:r>
      <w:r>
        <w:rPr>
          <w:rFonts w:ascii="Times New Roman" w:hAnsi="Times New Roman" w:cs="Times New Roman"/>
          <w:bCs/>
          <w:sz w:val="32"/>
          <w:szCs w:val="32"/>
        </w:rPr>
        <w:t>。</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4</w:t>
      </w:r>
      <w:r>
        <w:rPr>
          <w:rFonts w:ascii="Times New Roman" w:hAnsi="Times New Roman" w:cs="Times New Roman"/>
          <w:bCs/>
          <w:sz w:val="32"/>
          <w:szCs w:val="32"/>
        </w:rPr>
        <w:t>年收支预算</w:t>
      </w:r>
      <w:r>
        <w:rPr>
          <w:rFonts w:hint="eastAsia" w:ascii="Times New Roman" w:hAnsi="Times New Roman" w:cs="Times New Roman"/>
          <w:bCs/>
          <w:sz w:val="32"/>
          <w:szCs w:val="32"/>
        </w:rPr>
        <w:t>总数</w:t>
      </w:r>
      <w:r>
        <w:rPr>
          <w:rFonts w:hint="eastAsia" w:ascii="Times New Roman" w:hAnsi="Times New Roman" w:cs="Times New Roman"/>
          <w:bCs/>
          <w:sz w:val="32"/>
          <w:szCs w:val="32"/>
          <w:lang w:val="en-US" w:eastAsia="zh-CN"/>
        </w:rPr>
        <w:t>287.76</w:t>
      </w:r>
      <w:r>
        <w:rPr>
          <w:rFonts w:ascii="Times New Roman" w:hAnsi="Times New Roman" w:cs="Times New Roman"/>
          <w:bCs/>
          <w:sz w:val="32"/>
          <w:szCs w:val="32"/>
        </w:rPr>
        <w:t>万元,比202</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rPr>
        <w:t>年收支预算总数</w:t>
      </w:r>
      <w:r>
        <w:rPr>
          <w:rFonts w:hint="eastAsia" w:ascii="Times New Roman" w:hAnsi="Times New Roman" w:cs="Times New Roman"/>
          <w:bCs/>
          <w:sz w:val="32"/>
          <w:szCs w:val="32"/>
          <w:lang w:val="en-US" w:eastAsia="zh-CN"/>
        </w:rPr>
        <w:t>15.22万元</w:t>
      </w:r>
      <w:r>
        <w:rPr>
          <w:rFonts w:hint="eastAsia" w:ascii="Times New Roman" w:hAnsi="Times New Roman" w:cs="Times New Roman"/>
          <w:bCs/>
          <w:sz w:val="32"/>
          <w:szCs w:val="32"/>
          <w:lang w:eastAsia="zh-CN"/>
        </w:rPr>
        <w:t>增加</w:t>
      </w:r>
      <w:r>
        <w:rPr>
          <w:rFonts w:hint="eastAsia" w:ascii="Times New Roman" w:hAnsi="Times New Roman" w:cs="Times New Roman"/>
          <w:bCs/>
          <w:sz w:val="32"/>
          <w:szCs w:val="32"/>
          <w:lang w:val="en-US" w:eastAsia="zh-CN"/>
        </w:rPr>
        <w:t>272.54</w:t>
      </w:r>
      <w:r>
        <w:rPr>
          <w:rFonts w:ascii="Times New Roman" w:hAnsi="Times New Roman" w:cs="Times New Roman"/>
          <w:bCs/>
          <w:sz w:val="32"/>
          <w:szCs w:val="32"/>
        </w:rPr>
        <w:t>万元，主要原因是</w:t>
      </w:r>
      <w:r>
        <w:rPr>
          <w:rFonts w:hint="eastAsia" w:ascii="Times New Roman" w:hAnsi="Times New Roman" w:cs="Times New Roman"/>
          <w:bCs/>
          <w:sz w:val="32"/>
          <w:szCs w:val="32"/>
          <w:lang w:val="en-US" w:eastAsia="zh-CN"/>
        </w:rPr>
        <w:t>2024年预算增加了基础绩效奖</w:t>
      </w:r>
      <w:r>
        <w:rPr>
          <w:rFonts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bookmarkStart w:id="21" w:name="_Toc6096_WPSOffice_Level2"/>
      <w:r>
        <w:rPr>
          <w:rFonts w:ascii="Times New Roman" w:hAnsi="Times New Roman" w:eastAsia="楷体_GB2312" w:cs="Times New Roman"/>
          <w:b/>
          <w:sz w:val="32"/>
        </w:rPr>
        <w:t>（一）收入预算情况</w:t>
      </w:r>
      <w:bookmarkEnd w:id="21"/>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4</w:t>
      </w:r>
      <w:r>
        <w:rPr>
          <w:rFonts w:ascii="Times New Roman" w:hAnsi="Times New Roman" w:cs="Times New Roman"/>
          <w:bCs/>
          <w:sz w:val="32"/>
          <w:szCs w:val="32"/>
        </w:rPr>
        <w:t>年收入预算</w:t>
      </w:r>
      <w:r>
        <w:rPr>
          <w:rFonts w:hint="eastAsia" w:ascii="Times New Roman" w:hAnsi="Times New Roman" w:cs="Times New Roman"/>
          <w:bCs/>
          <w:sz w:val="32"/>
          <w:szCs w:val="32"/>
          <w:lang w:val="en-US" w:eastAsia="zh-CN"/>
        </w:rPr>
        <w:t>287.76</w:t>
      </w:r>
      <w:r>
        <w:rPr>
          <w:rFonts w:ascii="Times New Roman" w:hAnsi="Times New Roman" w:cs="Times New Roman"/>
          <w:bCs/>
          <w:sz w:val="32"/>
          <w:szCs w:val="32"/>
        </w:rPr>
        <w:t>万元，其中：一般公共预算拨款收入</w:t>
      </w:r>
      <w:r>
        <w:rPr>
          <w:rFonts w:hint="eastAsia" w:ascii="Times New Roman" w:hAnsi="Times New Roman" w:cs="Times New Roman"/>
          <w:bCs/>
          <w:sz w:val="32"/>
          <w:szCs w:val="32"/>
          <w:lang w:val="en-US" w:eastAsia="zh-CN"/>
        </w:rPr>
        <w:t>287.76</w:t>
      </w:r>
      <w:r>
        <w:rPr>
          <w:rFonts w:ascii="Times New Roman" w:hAnsi="Times New Roman" w:cs="Times New Roman"/>
          <w:bCs/>
          <w:sz w:val="32"/>
          <w:szCs w:val="32"/>
        </w:rPr>
        <w:t>万元，占</w:t>
      </w:r>
      <w:r>
        <w:rPr>
          <w:rFonts w:hint="eastAsia" w:ascii="Times New Roman" w:hAnsi="Times New Roman" w:cs="Times New Roman"/>
          <w:bCs/>
          <w:sz w:val="32"/>
          <w:szCs w:val="32"/>
          <w:lang w:val="en-US" w:eastAsia="zh-CN"/>
        </w:rPr>
        <w:t>100</w:t>
      </w:r>
      <w:r>
        <w:rPr>
          <w:rFonts w:ascii="Times New Roman" w:hAnsi="Times New Roman" w:cs="Times New Roman"/>
          <w:bCs/>
          <w:sz w:val="32"/>
          <w:szCs w:val="32"/>
        </w:rPr>
        <w:t>%；政府性基金预算拨款收入</w:t>
      </w:r>
      <w:r>
        <w:rPr>
          <w:rFonts w:hint="eastAsia" w:ascii="Times New Roman" w:hAnsi="Times New Roman" w:cs="Times New Roman"/>
          <w:bCs/>
          <w:sz w:val="32"/>
          <w:szCs w:val="32"/>
        </w:rPr>
        <w:t>0</w:t>
      </w:r>
      <w:r>
        <w:rPr>
          <w:rFonts w:ascii="Times New Roman" w:hAnsi="Times New Roman" w:cs="Times New Roman"/>
          <w:bCs/>
          <w:sz w:val="32"/>
          <w:szCs w:val="32"/>
        </w:rPr>
        <w:t>万元，占</w:t>
      </w:r>
      <w:r>
        <w:rPr>
          <w:rFonts w:hint="eastAsia" w:ascii="Times New Roman" w:hAnsi="Times New Roman" w:cs="Times New Roman"/>
          <w:bCs/>
          <w:sz w:val="32"/>
          <w:szCs w:val="32"/>
        </w:rPr>
        <w:t>0</w:t>
      </w:r>
      <w:r>
        <w:rPr>
          <w:rFonts w:ascii="Times New Roman" w:hAnsi="Times New Roman" w:cs="Times New Roman"/>
          <w:bCs/>
          <w:sz w:val="32"/>
          <w:szCs w:val="32"/>
        </w:rPr>
        <w:t>%；事业收入</w:t>
      </w:r>
      <w:r>
        <w:rPr>
          <w:rFonts w:hint="eastAsia" w:ascii="Times New Roman" w:hAnsi="Times New Roman" w:cs="Times New Roman"/>
          <w:bCs/>
          <w:sz w:val="32"/>
          <w:szCs w:val="32"/>
        </w:rPr>
        <w:t>0</w:t>
      </w:r>
      <w:r>
        <w:rPr>
          <w:rFonts w:ascii="Times New Roman" w:hAnsi="Times New Roman" w:cs="Times New Roman"/>
          <w:bCs/>
          <w:sz w:val="32"/>
          <w:szCs w:val="32"/>
        </w:rPr>
        <w:t>万元，占</w:t>
      </w:r>
      <w:r>
        <w:rPr>
          <w:rFonts w:hint="eastAsia" w:ascii="Times New Roman" w:hAnsi="Times New Roman" w:cs="Times New Roman"/>
          <w:bCs/>
          <w:sz w:val="32"/>
          <w:szCs w:val="32"/>
        </w:rPr>
        <w:t>0</w:t>
      </w:r>
      <w:r>
        <w:rPr>
          <w:rFonts w:ascii="Times New Roman" w:hAnsi="Times New Roman" w:cs="Times New Roman"/>
          <w:bCs/>
          <w:sz w:val="32"/>
          <w:szCs w:val="32"/>
        </w:rPr>
        <w:t>%</w:t>
      </w:r>
      <w:r>
        <w:rPr>
          <w:rFonts w:hint="eastAsia"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bookmarkStart w:id="22" w:name="_Toc13405_WPSOffice_Level2"/>
      <w:r>
        <w:rPr>
          <w:rFonts w:ascii="Times New Roman" w:hAnsi="Times New Roman" w:eastAsia="楷体_GB2312" w:cs="Times New Roman"/>
          <w:b/>
          <w:sz w:val="32"/>
        </w:rPr>
        <w:t>（二）支出预算情况</w:t>
      </w:r>
      <w:bookmarkEnd w:id="22"/>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4</w:t>
      </w:r>
      <w:r>
        <w:rPr>
          <w:rFonts w:ascii="Times New Roman" w:hAnsi="Times New Roman" w:cs="Times New Roman"/>
          <w:bCs/>
          <w:sz w:val="32"/>
          <w:szCs w:val="32"/>
        </w:rPr>
        <w:t>年支出预算</w:t>
      </w:r>
      <w:r>
        <w:rPr>
          <w:rFonts w:hint="eastAsia" w:ascii="Times New Roman" w:hAnsi="Times New Roman" w:cs="Times New Roman"/>
          <w:bCs/>
          <w:sz w:val="32"/>
          <w:szCs w:val="32"/>
          <w:lang w:val="en-US" w:eastAsia="zh-CN"/>
        </w:rPr>
        <w:t>287.76</w:t>
      </w:r>
      <w:r>
        <w:rPr>
          <w:rFonts w:ascii="Times New Roman" w:hAnsi="Times New Roman" w:cs="Times New Roman"/>
          <w:bCs/>
          <w:sz w:val="32"/>
          <w:szCs w:val="32"/>
        </w:rPr>
        <w:t>万元，其中：基本支出</w:t>
      </w:r>
      <w:r>
        <w:rPr>
          <w:rFonts w:hint="eastAsia" w:ascii="Times New Roman" w:hAnsi="Times New Roman" w:cs="Times New Roman"/>
          <w:bCs/>
          <w:sz w:val="32"/>
          <w:szCs w:val="32"/>
          <w:lang w:val="en-US" w:eastAsia="zh-CN"/>
        </w:rPr>
        <w:t>277.76</w:t>
      </w:r>
      <w:r>
        <w:rPr>
          <w:rFonts w:ascii="Times New Roman" w:hAnsi="Times New Roman" w:cs="Times New Roman"/>
          <w:bCs/>
          <w:sz w:val="32"/>
          <w:szCs w:val="32"/>
        </w:rPr>
        <w:t>万元，占</w:t>
      </w:r>
      <w:r>
        <w:rPr>
          <w:rFonts w:hint="eastAsia" w:ascii="Times New Roman" w:hAnsi="Times New Roman" w:cs="Times New Roman"/>
          <w:bCs/>
          <w:sz w:val="32"/>
          <w:szCs w:val="32"/>
          <w:lang w:val="en-US" w:eastAsia="zh-CN"/>
        </w:rPr>
        <w:t>96.52</w:t>
      </w:r>
      <w:r>
        <w:rPr>
          <w:rFonts w:ascii="Times New Roman" w:hAnsi="Times New Roman" w:cs="Times New Roman"/>
          <w:bCs/>
          <w:sz w:val="32"/>
          <w:szCs w:val="32"/>
        </w:rPr>
        <w:t>%；项目支出</w:t>
      </w:r>
      <w:r>
        <w:rPr>
          <w:rFonts w:hint="eastAsia" w:ascii="Times New Roman" w:hAnsi="Times New Roman" w:cs="Times New Roman"/>
          <w:bCs/>
          <w:sz w:val="32"/>
          <w:szCs w:val="32"/>
          <w:lang w:val="en-US" w:eastAsia="zh-CN"/>
        </w:rPr>
        <w:t>10</w:t>
      </w:r>
      <w:r>
        <w:rPr>
          <w:rFonts w:ascii="Times New Roman" w:hAnsi="Times New Roman" w:cs="Times New Roman"/>
          <w:bCs/>
          <w:sz w:val="32"/>
          <w:szCs w:val="32"/>
        </w:rPr>
        <w:t>万元，占</w:t>
      </w:r>
      <w:r>
        <w:rPr>
          <w:rFonts w:hint="eastAsia" w:ascii="Times New Roman" w:hAnsi="Times New Roman" w:cs="Times New Roman"/>
          <w:bCs/>
          <w:sz w:val="32"/>
          <w:szCs w:val="32"/>
          <w:lang w:val="en-US" w:eastAsia="zh-CN"/>
        </w:rPr>
        <w:t>3.48</w:t>
      </w:r>
      <w:r>
        <w:rPr>
          <w:rFonts w:ascii="Times New Roman" w:hAnsi="Times New Roman" w:cs="Times New Roman"/>
          <w:bCs/>
          <w:sz w:val="32"/>
          <w:szCs w:val="32"/>
        </w:rPr>
        <w:t>%。</w:t>
      </w:r>
    </w:p>
    <w:p>
      <w:pPr>
        <w:spacing w:line="580" w:lineRule="exact"/>
        <w:ind w:firstLine="640" w:firstLineChars="200"/>
        <w:rPr>
          <w:rFonts w:ascii="Times New Roman" w:hAnsi="Times New Roman" w:eastAsia="黑体" w:cs="Times New Roman"/>
          <w:sz w:val="32"/>
          <w:szCs w:val="32"/>
        </w:rPr>
      </w:pPr>
      <w:bookmarkStart w:id="23" w:name="_Toc4490_WPSOffice_Level1"/>
      <w:r>
        <w:rPr>
          <w:rFonts w:ascii="Times New Roman" w:hAnsi="Times New Roman" w:eastAsia="黑体" w:cs="Times New Roman"/>
          <w:sz w:val="32"/>
          <w:szCs w:val="32"/>
        </w:rPr>
        <w:t>三、财政拨款收支预算情况说明</w:t>
      </w:r>
      <w:bookmarkEnd w:id="23"/>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color w:val="auto"/>
          <w:sz w:val="32"/>
          <w:szCs w:val="32"/>
        </w:rPr>
        <w:t>叙永县人民检察院</w:t>
      </w:r>
      <w:r>
        <w:rPr>
          <w:rFonts w:ascii="Times New Roman" w:hAnsi="Times New Roman" w:cs="Times New Roman"/>
          <w:bCs/>
          <w:color w:val="auto"/>
          <w:sz w:val="32"/>
          <w:szCs w:val="32"/>
        </w:rPr>
        <w:t>202</w:t>
      </w:r>
      <w:r>
        <w:rPr>
          <w:rFonts w:hint="eastAsia" w:ascii="Times New Roman" w:hAnsi="Times New Roman" w:cs="Times New Roman"/>
          <w:bCs/>
          <w:color w:val="auto"/>
          <w:sz w:val="32"/>
          <w:szCs w:val="32"/>
          <w:lang w:val="en-US" w:eastAsia="zh-CN"/>
        </w:rPr>
        <w:t>4</w:t>
      </w:r>
      <w:r>
        <w:rPr>
          <w:rFonts w:ascii="Times New Roman" w:hAnsi="Times New Roman" w:cs="Times New Roman"/>
          <w:bCs/>
          <w:color w:val="auto"/>
          <w:sz w:val="32"/>
          <w:szCs w:val="32"/>
        </w:rPr>
        <w:t>年财政拨款收支总预算</w:t>
      </w:r>
      <w:r>
        <w:rPr>
          <w:rFonts w:hint="eastAsia" w:ascii="Times New Roman" w:hAnsi="Times New Roman" w:cs="Times New Roman"/>
          <w:bCs/>
          <w:color w:val="auto"/>
          <w:sz w:val="32"/>
          <w:szCs w:val="32"/>
          <w:lang w:val="en-US" w:eastAsia="zh-CN"/>
        </w:rPr>
        <w:t>287.76</w:t>
      </w:r>
      <w:r>
        <w:rPr>
          <w:rFonts w:ascii="Times New Roman" w:hAnsi="Times New Roman" w:cs="Times New Roman"/>
          <w:bCs/>
          <w:color w:val="auto"/>
          <w:sz w:val="32"/>
          <w:szCs w:val="32"/>
        </w:rPr>
        <w:t>万元,比202</w:t>
      </w:r>
      <w:r>
        <w:rPr>
          <w:rFonts w:hint="eastAsia" w:ascii="Times New Roman" w:hAnsi="Times New Roman" w:cs="Times New Roman"/>
          <w:bCs/>
          <w:color w:val="auto"/>
          <w:sz w:val="32"/>
          <w:szCs w:val="32"/>
          <w:lang w:val="en-US" w:eastAsia="zh-CN"/>
        </w:rPr>
        <w:t>3</w:t>
      </w:r>
      <w:r>
        <w:rPr>
          <w:rFonts w:ascii="Times New Roman" w:hAnsi="Times New Roman" w:cs="Times New Roman"/>
          <w:bCs/>
          <w:color w:val="auto"/>
          <w:sz w:val="32"/>
          <w:szCs w:val="32"/>
        </w:rPr>
        <w:t>年财政拨款收支总预算</w:t>
      </w:r>
      <w:r>
        <w:rPr>
          <w:rFonts w:hint="eastAsia" w:ascii="Times New Roman" w:hAnsi="Times New Roman" w:cs="Times New Roman"/>
          <w:bCs/>
          <w:sz w:val="32"/>
          <w:szCs w:val="32"/>
          <w:lang w:eastAsia="zh-CN"/>
        </w:rPr>
        <w:t>增加</w:t>
      </w:r>
      <w:r>
        <w:rPr>
          <w:rFonts w:hint="eastAsia" w:ascii="Times New Roman" w:hAnsi="Times New Roman" w:cs="Times New Roman"/>
          <w:bCs/>
          <w:sz w:val="32"/>
          <w:szCs w:val="32"/>
          <w:lang w:val="en-US" w:eastAsia="zh-CN"/>
        </w:rPr>
        <w:t>272.54</w:t>
      </w:r>
      <w:r>
        <w:rPr>
          <w:rFonts w:ascii="Times New Roman" w:hAnsi="Times New Roman" w:cs="Times New Roman"/>
          <w:bCs/>
          <w:sz w:val="32"/>
          <w:szCs w:val="32"/>
        </w:rPr>
        <w:t>万元，主要原因是</w:t>
      </w:r>
      <w:r>
        <w:rPr>
          <w:rFonts w:hint="eastAsia" w:ascii="Times New Roman" w:hAnsi="Times New Roman" w:cs="Times New Roman"/>
          <w:bCs/>
          <w:sz w:val="32"/>
          <w:szCs w:val="32"/>
          <w:lang w:val="en-US" w:eastAsia="zh-CN"/>
        </w:rPr>
        <w:t>2024年预算增加了基础绩效奖</w:t>
      </w:r>
      <w:r>
        <w:rPr>
          <w:rFonts w:ascii="Times New Roman" w:hAnsi="Times New Roman" w:cs="Times New Roman"/>
          <w:bCs/>
          <w:sz w:val="32"/>
          <w:szCs w:val="32"/>
        </w:rPr>
        <w:t>。</w:t>
      </w:r>
    </w:p>
    <w:p>
      <w:pPr>
        <w:pStyle w:val="2"/>
        <w:adjustRightInd w:val="0"/>
        <w:spacing w:before="93" w:line="580" w:lineRule="exact"/>
        <w:ind w:firstLine="672" w:firstLineChars="210"/>
        <w:rPr>
          <w:rFonts w:hint="eastAsia" w:ascii="Times New Roman" w:hAnsi="Times New Roman" w:cs="Times New Roman"/>
          <w:bCs/>
          <w:sz w:val="32"/>
          <w:szCs w:val="32"/>
        </w:rPr>
      </w:pPr>
      <w:r>
        <w:rPr>
          <w:rFonts w:ascii="Times New Roman" w:hAnsi="Times New Roman" w:cs="Times New Roman"/>
          <w:bCs/>
          <w:sz w:val="32"/>
          <w:szCs w:val="32"/>
        </w:rPr>
        <w:t>收入包括：本年一般公共预算拨款收入</w:t>
      </w:r>
      <w:r>
        <w:rPr>
          <w:rFonts w:hint="eastAsia" w:ascii="Times New Roman" w:hAnsi="Times New Roman" w:cs="Times New Roman"/>
          <w:bCs/>
          <w:color w:val="auto"/>
          <w:sz w:val="32"/>
          <w:szCs w:val="32"/>
          <w:lang w:val="en-US" w:eastAsia="zh-CN"/>
        </w:rPr>
        <w:t>287.76</w:t>
      </w:r>
      <w:r>
        <w:rPr>
          <w:rFonts w:ascii="Times New Roman" w:hAnsi="Times New Roman" w:cs="Times New Roman"/>
          <w:bCs/>
          <w:sz w:val="32"/>
          <w:szCs w:val="32"/>
        </w:rPr>
        <w:t>万元、本年政府性基金预算拨款收入</w:t>
      </w:r>
      <w:r>
        <w:rPr>
          <w:rFonts w:hint="eastAsia" w:ascii="Times New Roman" w:hAnsi="Times New Roman" w:cs="Times New Roman"/>
          <w:bCs/>
          <w:sz w:val="32"/>
          <w:szCs w:val="32"/>
        </w:rPr>
        <w:t>0</w:t>
      </w:r>
      <w:r>
        <w:rPr>
          <w:rFonts w:ascii="Times New Roman" w:hAnsi="Times New Roman" w:cs="Times New Roman"/>
          <w:bCs/>
          <w:sz w:val="32"/>
          <w:szCs w:val="32"/>
        </w:rPr>
        <w:t>万元；支出包括：</w:t>
      </w:r>
      <w:r>
        <w:rPr>
          <w:rFonts w:hint="eastAsia" w:ascii="Times New Roman" w:hAnsi="Times New Roman" w:cs="Times New Roman"/>
          <w:bCs/>
          <w:sz w:val="32"/>
          <w:szCs w:val="32"/>
        </w:rPr>
        <w:t>公共安全支出</w:t>
      </w:r>
      <w:r>
        <w:rPr>
          <w:rFonts w:hint="eastAsia" w:ascii="Times New Roman" w:hAnsi="Times New Roman" w:cs="Times New Roman"/>
          <w:bCs/>
          <w:sz w:val="32"/>
          <w:szCs w:val="32"/>
          <w:lang w:val="en-US" w:eastAsia="zh-CN"/>
        </w:rPr>
        <w:t>2.1</w:t>
      </w:r>
      <w:r>
        <w:rPr>
          <w:rFonts w:hint="eastAsia" w:ascii="Times New Roman" w:hAnsi="Times New Roman" w:cs="Times New Roman"/>
          <w:bCs/>
          <w:sz w:val="32"/>
          <w:szCs w:val="32"/>
        </w:rPr>
        <w:t>万元、卫生健康支出</w:t>
      </w:r>
      <w:r>
        <w:rPr>
          <w:rFonts w:hint="eastAsia" w:ascii="Times New Roman" w:hAnsi="Times New Roman" w:cs="Times New Roman"/>
          <w:bCs/>
          <w:sz w:val="32"/>
          <w:szCs w:val="32"/>
          <w:lang w:val="en-US" w:eastAsia="zh-CN"/>
        </w:rPr>
        <w:t>3.36</w:t>
      </w:r>
      <w:r>
        <w:rPr>
          <w:rFonts w:hint="eastAsia" w:ascii="Times New Roman" w:hAnsi="Times New Roman" w:cs="Times New Roman"/>
          <w:bCs/>
          <w:sz w:val="32"/>
          <w:szCs w:val="32"/>
        </w:rPr>
        <w:t>万元</w:t>
      </w:r>
      <w:r>
        <w:rPr>
          <w:rFonts w:hint="eastAsia" w:ascii="Times New Roman" w:hAnsi="Times New Roman" w:cs="Times New Roman"/>
          <w:bCs/>
          <w:sz w:val="32"/>
          <w:szCs w:val="32"/>
          <w:lang w:eastAsia="zh-CN"/>
        </w:rPr>
        <w:t>、农林水支出</w:t>
      </w:r>
      <w:r>
        <w:rPr>
          <w:rFonts w:hint="eastAsia" w:ascii="Times New Roman" w:hAnsi="Times New Roman" w:cs="Times New Roman"/>
          <w:bCs/>
          <w:sz w:val="32"/>
          <w:szCs w:val="32"/>
          <w:lang w:val="en-US" w:eastAsia="zh-CN"/>
        </w:rPr>
        <w:t>282.3万元</w:t>
      </w:r>
      <w:r>
        <w:rPr>
          <w:rFonts w:hint="eastAsia" w:ascii="Times New Roman" w:hAnsi="Times New Roman" w:cs="Times New Roman"/>
          <w:bCs/>
          <w:sz w:val="32"/>
          <w:szCs w:val="32"/>
        </w:rPr>
        <w:t>。</w:t>
      </w:r>
    </w:p>
    <w:p>
      <w:pPr>
        <w:pStyle w:val="2"/>
        <w:adjustRightInd w:val="0"/>
        <w:spacing w:before="93" w:line="580" w:lineRule="exact"/>
        <w:ind w:firstLine="672" w:firstLineChars="210"/>
        <w:rPr>
          <w:rFonts w:ascii="Times New Roman" w:hAnsi="Times New Roman" w:eastAsia="黑体" w:cs="Times New Roman"/>
          <w:sz w:val="32"/>
          <w:szCs w:val="32"/>
        </w:rPr>
      </w:pPr>
      <w:bookmarkStart w:id="24" w:name="_Toc6096_WPSOffice_Level1"/>
      <w:r>
        <w:rPr>
          <w:rFonts w:ascii="Times New Roman" w:hAnsi="Times New Roman" w:eastAsia="黑体" w:cs="Times New Roman"/>
          <w:sz w:val="32"/>
          <w:szCs w:val="32"/>
        </w:rPr>
        <w:t>四、一般公共预算当年拨款情况说明</w:t>
      </w:r>
      <w:bookmarkEnd w:id="24"/>
    </w:p>
    <w:p>
      <w:pPr>
        <w:pStyle w:val="2"/>
        <w:adjustRightInd w:val="0"/>
        <w:spacing w:before="93" w:line="580" w:lineRule="exact"/>
        <w:ind w:firstLine="675" w:firstLineChars="210"/>
        <w:rPr>
          <w:rFonts w:ascii="Times New Roman" w:hAnsi="Times New Roman" w:eastAsia="楷体_GB2312" w:cs="Times New Roman"/>
          <w:b/>
          <w:sz w:val="32"/>
        </w:rPr>
      </w:pPr>
      <w:bookmarkStart w:id="25" w:name="_Toc29321_WPSOffice_Level2"/>
      <w:r>
        <w:rPr>
          <w:rFonts w:ascii="Times New Roman" w:hAnsi="Times New Roman" w:eastAsia="楷体_GB2312" w:cs="Times New Roman"/>
          <w:b/>
          <w:sz w:val="32"/>
        </w:rPr>
        <w:t>（一）一般公共预算当年拨款规模变化情况</w:t>
      </w:r>
      <w:bookmarkEnd w:id="25"/>
    </w:p>
    <w:p>
      <w:pPr>
        <w:pStyle w:val="2"/>
        <w:adjustRightInd w:val="0"/>
        <w:spacing w:before="93" w:line="580" w:lineRule="exact"/>
        <w:ind w:firstLine="672" w:firstLineChars="210"/>
        <w:rPr>
          <w:rFonts w:ascii="Times New Roman" w:hAnsi="Times New Roman" w:cs="Times New Roman"/>
          <w:bCs/>
          <w:color w:val="auto"/>
          <w:sz w:val="32"/>
          <w:szCs w:val="32"/>
        </w:rPr>
      </w:pPr>
      <w:r>
        <w:rPr>
          <w:rFonts w:hint="eastAsia" w:ascii="Times New Roman" w:hAnsi="Times New Roman" w:cs="Times New Roman"/>
          <w:bCs/>
          <w:color w:val="auto"/>
          <w:sz w:val="32"/>
          <w:szCs w:val="32"/>
        </w:rPr>
        <w:t>叙永县人民检察院</w:t>
      </w:r>
      <w:r>
        <w:rPr>
          <w:rFonts w:ascii="Times New Roman" w:hAnsi="Times New Roman" w:cs="Times New Roman"/>
          <w:bCs/>
          <w:color w:val="auto"/>
          <w:sz w:val="32"/>
          <w:szCs w:val="32"/>
        </w:rPr>
        <w:t>202</w:t>
      </w:r>
      <w:r>
        <w:rPr>
          <w:rFonts w:hint="eastAsia" w:ascii="Times New Roman" w:hAnsi="Times New Roman" w:cs="Times New Roman"/>
          <w:bCs/>
          <w:color w:val="auto"/>
          <w:sz w:val="32"/>
          <w:szCs w:val="32"/>
          <w:lang w:val="en-US" w:eastAsia="zh-CN"/>
        </w:rPr>
        <w:t>4</w:t>
      </w:r>
      <w:r>
        <w:rPr>
          <w:rFonts w:ascii="Times New Roman" w:hAnsi="Times New Roman" w:cs="Times New Roman"/>
          <w:bCs/>
          <w:color w:val="auto"/>
          <w:sz w:val="32"/>
          <w:szCs w:val="32"/>
        </w:rPr>
        <w:t>年一般公共预算当年拨款</w:t>
      </w:r>
      <w:r>
        <w:rPr>
          <w:rFonts w:hint="eastAsia" w:ascii="Times New Roman" w:hAnsi="Times New Roman" w:cs="Times New Roman"/>
          <w:bCs/>
          <w:color w:val="auto"/>
          <w:sz w:val="32"/>
          <w:szCs w:val="32"/>
          <w:lang w:val="en-US" w:eastAsia="zh-CN"/>
        </w:rPr>
        <w:t>287.76</w:t>
      </w:r>
      <w:r>
        <w:rPr>
          <w:rFonts w:ascii="Times New Roman" w:hAnsi="Times New Roman" w:cs="Times New Roman"/>
          <w:bCs/>
          <w:color w:val="auto"/>
          <w:sz w:val="32"/>
          <w:szCs w:val="32"/>
        </w:rPr>
        <w:t>万元，比202</w:t>
      </w:r>
      <w:r>
        <w:rPr>
          <w:rFonts w:hint="eastAsia" w:ascii="Times New Roman" w:hAnsi="Times New Roman" w:cs="Times New Roman"/>
          <w:bCs/>
          <w:color w:val="auto"/>
          <w:sz w:val="32"/>
          <w:szCs w:val="32"/>
          <w:lang w:val="en-US" w:eastAsia="zh-CN"/>
        </w:rPr>
        <w:t>3</w:t>
      </w:r>
      <w:r>
        <w:rPr>
          <w:rFonts w:ascii="Times New Roman" w:hAnsi="Times New Roman" w:cs="Times New Roman"/>
          <w:bCs/>
          <w:color w:val="auto"/>
          <w:sz w:val="32"/>
          <w:szCs w:val="32"/>
        </w:rPr>
        <w:t>年预算数</w:t>
      </w:r>
      <w:r>
        <w:rPr>
          <w:rFonts w:hint="eastAsia" w:ascii="Times New Roman" w:hAnsi="Times New Roman" w:cs="Times New Roman"/>
          <w:bCs/>
          <w:sz w:val="32"/>
          <w:szCs w:val="32"/>
          <w:lang w:eastAsia="zh-CN"/>
        </w:rPr>
        <w:t>增加</w:t>
      </w:r>
      <w:r>
        <w:rPr>
          <w:rFonts w:hint="eastAsia" w:ascii="Times New Roman" w:hAnsi="Times New Roman" w:cs="Times New Roman"/>
          <w:bCs/>
          <w:sz w:val="32"/>
          <w:szCs w:val="32"/>
          <w:lang w:val="en-US" w:eastAsia="zh-CN"/>
        </w:rPr>
        <w:t>272.54</w:t>
      </w:r>
      <w:r>
        <w:rPr>
          <w:rFonts w:ascii="Times New Roman" w:hAnsi="Times New Roman" w:cs="Times New Roman"/>
          <w:bCs/>
          <w:sz w:val="32"/>
          <w:szCs w:val="32"/>
        </w:rPr>
        <w:t>万元，主要原因是</w:t>
      </w:r>
      <w:r>
        <w:rPr>
          <w:rFonts w:hint="eastAsia" w:ascii="Times New Roman" w:hAnsi="Times New Roman" w:cs="Times New Roman"/>
          <w:bCs/>
          <w:sz w:val="32"/>
          <w:szCs w:val="32"/>
          <w:lang w:val="en-US" w:eastAsia="zh-CN"/>
        </w:rPr>
        <w:t>2024年预算增加了基础绩效奖</w:t>
      </w:r>
      <w:r>
        <w:rPr>
          <w:rFonts w:ascii="Times New Roman" w:hAnsi="Times New Roman" w:cs="Times New Roman"/>
          <w:bCs/>
          <w:sz w:val="32"/>
          <w:szCs w:val="32"/>
        </w:rPr>
        <w:t>。</w:t>
      </w:r>
      <w:r>
        <w:rPr>
          <w:rFonts w:ascii="Times New Roman" w:hAnsi="Times New Roman" w:cs="Times New Roman"/>
          <w:bCs/>
          <w:color w:val="auto"/>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bookmarkStart w:id="26" w:name="_Toc22210_WPSOffice_Level2"/>
      <w:r>
        <w:rPr>
          <w:rFonts w:ascii="Times New Roman" w:hAnsi="Times New Roman" w:eastAsia="楷体_GB2312" w:cs="Times New Roman"/>
          <w:b/>
          <w:sz w:val="32"/>
        </w:rPr>
        <w:t>（二）一般公共预算当年拨款结构情况</w:t>
      </w:r>
      <w:bookmarkEnd w:id="26"/>
    </w:p>
    <w:p>
      <w:pPr>
        <w:pStyle w:val="2"/>
        <w:adjustRightInd w:val="0"/>
        <w:spacing w:before="93" w:line="580" w:lineRule="exact"/>
        <w:ind w:firstLine="672" w:firstLineChars="210"/>
        <w:rPr>
          <w:rFonts w:hint="eastAsia" w:ascii="Times New Roman" w:hAnsi="Times New Roman" w:cs="Times New Roman"/>
          <w:bCs/>
          <w:sz w:val="32"/>
          <w:szCs w:val="32"/>
        </w:rPr>
      </w:pPr>
      <w:r>
        <w:rPr>
          <w:rFonts w:hint="eastAsia" w:ascii="Times New Roman" w:hAnsi="Times New Roman" w:cs="Times New Roman"/>
          <w:bCs/>
          <w:sz w:val="32"/>
          <w:szCs w:val="32"/>
        </w:rPr>
        <w:t>公共安全支出</w:t>
      </w:r>
      <w:r>
        <w:rPr>
          <w:rFonts w:hint="eastAsia" w:ascii="Times New Roman" w:hAnsi="Times New Roman" w:cs="Times New Roman"/>
          <w:bCs/>
          <w:sz w:val="32"/>
          <w:szCs w:val="32"/>
          <w:lang w:val="en-US" w:eastAsia="zh-CN"/>
        </w:rPr>
        <w:t>2.1</w:t>
      </w:r>
      <w:r>
        <w:rPr>
          <w:rFonts w:hint="eastAsia" w:ascii="Times New Roman" w:hAnsi="Times New Roman" w:cs="Times New Roman"/>
          <w:bCs/>
          <w:sz w:val="32"/>
          <w:szCs w:val="32"/>
        </w:rPr>
        <w:t>万元</w:t>
      </w:r>
      <w:r>
        <w:rPr>
          <w:rFonts w:hint="eastAsia" w:ascii="Times New Roman" w:hAnsi="Times New Roman" w:cs="Times New Roman"/>
          <w:bCs/>
          <w:sz w:val="32"/>
          <w:szCs w:val="32"/>
          <w:lang w:eastAsia="zh-CN"/>
        </w:rPr>
        <w:t>，</w:t>
      </w:r>
      <w:r>
        <w:rPr>
          <w:rFonts w:ascii="Times New Roman" w:hAnsi="Times New Roman" w:cs="Times New Roman"/>
          <w:bCs/>
          <w:sz w:val="32"/>
          <w:szCs w:val="32"/>
        </w:rPr>
        <w:t>占</w:t>
      </w:r>
      <w:r>
        <w:rPr>
          <w:rFonts w:hint="eastAsia" w:ascii="Times New Roman" w:hAnsi="Times New Roman" w:cs="Times New Roman"/>
          <w:bCs/>
          <w:sz w:val="32"/>
          <w:szCs w:val="32"/>
          <w:lang w:val="en-US" w:eastAsia="zh-CN"/>
        </w:rPr>
        <w:t>0.73</w:t>
      </w:r>
      <w:r>
        <w:rPr>
          <w:rFonts w:ascii="Times New Roman" w:hAnsi="Times New Roman" w:cs="Times New Roman"/>
          <w:bCs/>
          <w:sz w:val="32"/>
          <w:szCs w:val="32"/>
        </w:rPr>
        <w:t>%；</w:t>
      </w:r>
      <w:r>
        <w:rPr>
          <w:rFonts w:hint="eastAsia" w:ascii="Times New Roman" w:hAnsi="Times New Roman" w:cs="Times New Roman"/>
          <w:bCs/>
          <w:sz w:val="32"/>
          <w:szCs w:val="32"/>
        </w:rPr>
        <w:t>卫生健康支出</w:t>
      </w:r>
      <w:r>
        <w:rPr>
          <w:rFonts w:hint="eastAsia" w:ascii="Times New Roman" w:hAnsi="Times New Roman" w:cs="Times New Roman"/>
          <w:bCs/>
          <w:sz w:val="32"/>
          <w:szCs w:val="32"/>
          <w:lang w:val="en-US" w:eastAsia="zh-CN"/>
        </w:rPr>
        <w:t>3.36</w:t>
      </w:r>
      <w:r>
        <w:rPr>
          <w:rFonts w:hint="eastAsia" w:ascii="Times New Roman" w:hAnsi="Times New Roman" w:cs="Times New Roman"/>
          <w:bCs/>
          <w:sz w:val="32"/>
          <w:szCs w:val="32"/>
        </w:rPr>
        <w:t>万元</w:t>
      </w:r>
      <w:r>
        <w:rPr>
          <w:rFonts w:hint="eastAsia" w:ascii="Times New Roman" w:hAnsi="Times New Roman" w:cs="Times New Roman"/>
          <w:bCs/>
          <w:sz w:val="32"/>
          <w:szCs w:val="32"/>
          <w:lang w:eastAsia="zh-CN"/>
        </w:rPr>
        <w:t>，</w:t>
      </w:r>
      <w:r>
        <w:rPr>
          <w:rFonts w:ascii="Times New Roman" w:hAnsi="Times New Roman" w:cs="Times New Roman"/>
          <w:bCs/>
          <w:sz w:val="32"/>
          <w:szCs w:val="32"/>
        </w:rPr>
        <w:t>占</w:t>
      </w:r>
      <w:r>
        <w:rPr>
          <w:rFonts w:hint="eastAsia" w:ascii="Times New Roman" w:hAnsi="Times New Roman" w:cs="Times New Roman"/>
          <w:bCs/>
          <w:sz w:val="32"/>
          <w:szCs w:val="32"/>
          <w:lang w:val="en-US" w:eastAsia="zh-CN"/>
        </w:rPr>
        <w:t>1.17</w:t>
      </w:r>
      <w:r>
        <w:rPr>
          <w:rFonts w:ascii="Times New Roman" w:hAnsi="Times New Roman" w:cs="Times New Roman"/>
          <w:bCs/>
          <w:sz w:val="32"/>
          <w:szCs w:val="32"/>
        </w:rPr>
        <w:t>%</w:t>
      </w:r>
      <w:r>
        <w:rPr>
          <w:rFonts w:hint="eastAsia" w:ascii="Times New Roman" w:hAnsi="Times New Roman" w:cs="Times New Roman"/>
          <w:bCs/>
          <w:sz w:val="32"/>
          <w:szCs w:val="32"/>
          <w:lang w:eastAsia="zh-CN"/>
        </w:rPr>
        <w:t>；农林水支出</w:t>
      </w:r>
      <w:r>
        <w:rPr>
          <w:rFonts w:hint="eastAsia" w:ascii="Times New Roman" w:hAnsi="Times New Roman" w:cs="Times New Roman"/>
          <w:bCs/>
          <w:sz w:val="32"/>
          <w:szCs w:val="32"/>
          <w:lang w:val="en-US" w:eastAsia="zh-CN"/>
        </w:rPr>
        <w:t>282.3万元，</w:t>
      </w:r>
      <w:r>
        <w:rPr>
          <w:rFonts w:ascii="Times New Roman" w:hAnsi="Times New Roman" w:cs="Times New Roman"/>
          <w:bCs/>
          <w:sz w:val="32"/>
          <w:szCs w:val="32"/>
        </w:rPr>
        <w:t>占</w:t>
      </w:r>
      <w:r>
        <w:rPr>
          <w:rFonts w:hint="eastAsia" w:ascii="Times New Roman" w:hAnsi="Times New Roman" w:cs="Times New Roman"/>
          <w:bCs/>
          <w:sz w:val="32"/>
          <w:szCs w:val="32"/>
          <w:lang w:val="en-US" w:eastAsia="zh-CN"/>
        </w:rPr>
        <w:t>98.1</w:t>
      </w:r>
      <w:r>
        <w:rPr>
          <w:rFonts w:ascii="Times New Roman" w:hAnsi="Times New Roman" w:cs="Times New Roman"/>
          <w:bCs/>
          <w:sz w:val="32"/>
          <w:szCs w:val="32"/>
        </w:rPr>
        <w:t>%</w:t>
      </w:r>
      <w:r>
        <w:rPr>
          <w:rFonts w:hint="eastAsia"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bookmarkStart w:id="27" w:name="_Toc32588_WPSOffice_Level2"/>
      <w:r>
        <w:rPr>
          <w:rFonts w:ascii="Times New Roman" w:hAnsi="Times New Roman" w:eastAsia="楷体_GB2312" w:cs="Times New Roman"/>
          <w:b/>
          <w:sz w:val="32"/>
        </w:rPr>
        <w:t>（三）一般公共预算当年拨款具体使用情况</w:t>
      </w:r>
      <w:bookmarkEnd w:id="27"/>
    </w:p>
    <w:p>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农林水支出</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巩固脱贫攻坚成果衔接乡村振兴</w:t>
      </w:r>
      <w:r>
        <w:rPr>
          <w:rFonts w:hint="eastAsia" w:ascii="Times New Roman" w:hAnsi="Times New Roman" w:eastAsia="仿宋_GB2312" w:cs="Times New Roman"/>
          <w:bCs/>
          <w:sz w:val="32"/>
          <w:szCs w:val="32"/>
        </w:rPr>
        <w:t>（款）</w:t>
      </w:r>
      <w:r>
        <w:rPr>
          <w:rFonts w:hint="eastAsia" w:ascii="Times New Roman" w:hAnsi="Times New Roman" w:eastAsia="仿宋_GB2312" w:cs="Times New Roman"/>
          <w:bCs/>
          <w:sz w:val="32"/>
          <w:szCs w:val="32"/>
          <w:lang w:val="en-US" w:eastAsia="zh-CN"/>
        </w:rPr>
        <w:t>其他巩固脱贫攻坚成果衔接乡村振兴支出</w:t>
      </w:r>
      <w:r>
        <w:rPr>
          <w:rFonts w:hint="eastAsia" w:ascii="Times New Roman" w:hAnsi="Times New Roman" w:eastAsia="仿宋_GB2312" w:cs="Times New Roman"/>
          <w:bCs/>
          <w:sz w:val="32"/>
          <w:szCs w:val="32"/>
        </w:rPr>
        <w:t>（项），202</w:t>
      </w:r>
      <w:r>
        <w:rPr>
          <w:rFonts w:hint="eastAsia"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rPr>
        <w:t>年预算数为</w:t>
      </w:r>
      <w:r>
        <w:rPr>
          <w:rFonts w:hint="eastAsia" w:ascii="Times New Roman" w:hAnsi="Times New Roman" w:eastAsia="仿宋_GB2312" w:cs="Times New Roman"/>
          <w:bCs/>
          <w:sz w:val="32"/>
          <w:szCs w:val="32"/>
          <w:lang w:val="en-US" w:eastAsia="zh-CN"/>
        </w:rPr>
        <w:t>282.3</w:t>
      </w:r>
      <w:r>
        <w:rPr>
          <w:rFonts w:hint="eastAsia" w:ascii="Times New Roman" w:hAnsi="Times New Roman" w:eastAsia="仿宋_GB2312" w:cs="Times New Roman"/>
          <w:bCs/>
          <w:sz w:val="32"/>
          <w:szCs w:val="32"/>
        </w:rPr>
        <w:t>万元，主要用于</w:t>
      </w:r>
      <w:r>
        <w:rPr>
          <w:rFonts w:hint="eastAsia" w:ascii="Times New Roman" w:hAnsi="Times New Roman" w:eastAsia="仿宋_GB2312" w:cs="Times New Roman"/>
          <w:bCs/>
          <w:sz w:val="32"/>
          <w:szCs w:val="32"/>
          <w:lang w:eastAsia="zh-CN"/>
        </w:rPr>
        <w:t>基础绩效奖、驻村第一书记和工作队队员经费</w:t>
      </w:r>
      <w:r>
        <w:rPr>
          <w:rFonts w:hint="eastAsia" w:ascii="Times New Roman" w:hAnsi="Times New Roman" w:eastAsia="仿宋_GB2312" w:cs="Times New Roman"/>
          <w:bCs/>
          <w:sz w:val="32"/>
          <w:szCs w:val="32"/>
        </w:rPr>
        <w:t>。</w:t>
      </w:r>
    </w:p>
    <w:p>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hint="default" w:ascii="Times New Roman" w:hAnsi="Times New Roman" w:eastAsia="仿宋_GB2312" w:cs="Times New Roman"/>
          <w:b w:val="0"/>
          <w:bCs/>
          <w:sz w:val="32"/>
          <w:szCs w:val="32"/>
          <w:highlight w:val="none"/>
          <w:lang w:eastAsia="zh-CN"/>
        </w:rPr>
        <w:t>.</w:t>
      </w:r>
      <w:r>
        <w:rPr>
          <w:rFonts w:hint="eastAsia" w:ascii="Times New Roman" w:hAnsi="Times New Roman" w:eastAsia="仿宋_GB2312" w:cs="Times New Roman"/>
          <w:b w:val="0"/>
          <w:bCs/>
          <w:sz w:val="32"/>
          <w:szCs w:val="32"/>
          <w:highlight w:val="none"/>
          <w:lang w:eastAsia="zh-CN"/>
        </w:rPr>
        <w:t>公共安全支出</w:t>
      </w:r>
      <w:r>
        <w:rPr>
          <w:rFonts w:hint="default" w:ascii="Times New Roman" w:hAnsi="Times New Roman" w:eastAsia="仿宋_GB2312" w:cs="Times New Roman"/>
          <w:b w:val="0"/>
          <w:bCs/>
          <w:sz w:val="32"/>
          <w:szCs w:val="32"/>
          <w:highlight w:val="none"/>
          <w:lang w:eastAsia="zh-CN"/>
        </w:rPr>
        <w:t>（类）</w:t>
      </w:r>
      <w:r>
        <w:rPr>
          <w:rFonts w:hint="eastAsia" w:ascii="Times New Roman" w:hAnsi="Times New Roman" w:eastAsia="仿宋_GB2312" w:cs="Times New Roman"/>
          <w:b w:val="0"/>
          <w:bCs/>
          <w:sz w:val="32"/>
          <w:szCs w:val="32"/>
          <w:highlight w:val="none"/>
          <w:lang w:eastAsia="zh-CN"/>
        </w:rPr>
        <w:t>检察</w:t>
      </w:r>
      <w:r>
        <w:rPr>
          <w:rFonts w:hint="default" w:ascii="Times New Roman" w:hAnsi="Times New Roman" w:eastAsia="仿宋_GB2312" w:cs="Times New Roman"/>
          <w:b w:val="0"/>
          <w:bCs/>
          <w:sz w:val="32"/>
          <w:szCs w:val="32"/>
          <w:highlight w:val="none"/>
          <w:lang w:eastAsia="zh-CN"/>
        </w:rPr>
        <w:t>（款）行政运行（项）</w:t>
      </w:r>
      <w:r>
        <w:rPr>
          <w:rFonts w:hint="eastAsia"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rPr>
        <w:t>年预算数为</w:t>
      </w:r>
      <w:r>
        <w:rPr>
          <w:rFonts w:hint="eastAsia" w:ascii="Times New Roman" w:hAnsi="Times New Roman" w:eastAsia="仿宋_GB2312" w:cs="Times New Roman"/>
          <w:bCs/>
          <w:sz w:val="32"/>
          <w:szCs w:val="32"/>
          <w:lang w:val="en-US" w:eastAsia="zh-CN"/>
        </w:rPr>
        <w:t>2.1</w:t>
      </w:r>
      <w:r>
        <w:rPr>
          <w:rFonts w:hint="eastAsia" w:ascii="Times New Roman" w:hAnsi="Times New Roman" w:eastAsia="仿宋_GB2312" w:cs="Times New Roman"/>
          <w:bCs/>
          <w:sz w:val="32"/>
          <w:szCs w:val="32"/>
        </w:rPr>
        <w:t>万元，主要用于</w:t>
      </w:r>
      <w:r>
        <w:rPr>
          <w:rFonts w:hint="eastAsia" w:ascii="Times New Roman" w:hAnsi="Times New Roman" w:eastAsia="仿宋_GB2312" w:cs="Times New Roman"/>
          <w:bCs/>
          <w:sz w:val="32"/>
          <w:szCs w:val="32"/>
          <w:lang w:eastAsia="zh-CN"/>
        </w:rPr>
        <w:t>遗属人员生活补助</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br w:type="textWrapping"/>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val="en-US" w:eastAsia="zh-CN"/>
        </w:rPr>
        <w:t xml:space="preserve"> 3</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卫生健康支出</w:t>
      </w:r>
      <w:r>
        <w:rPr>
          <w:rFonts w:hint="default" w:ascii="Times New Roman" w:hAnsi="Times New Roman" w:eastAsia="仿宋_GB2312" w:cs="Times New Roman"/>
          <w:b w:val="0"/>
          <w:bCs/>
          <w:sz w:val="32"/>
          <w:szCs w:val="32"/>
          <w:highlight w:val="none"/>
          <w:lang w:eastAsia="zh-CN"/>
        </w:rPr>
        <w:t>（类）</w:t>
      </w:r>
      <w:r>
        <w:rPr>
          <w:rFonts w:hint="eastAsia" w:ascii="Times New Roman" w:hAnsi="Times New Roman" w:eastAsia="仿宋_GB2312" w:cs="Times New Roman"/>
          <w:b w:val="0"/>
          <w:bCs/>
          <w:sz w:val="32"/>
          <w:szCs w:val="32"/>
          <w:highlight w:val="none"/>
          <w:lang w:eastAsia="zh-CN"/>
        </w:rPr>
        <w:t>行政事业单位医疗</w:t>
      </w:r>
      <w:r>
        <w:rPr>
          <w:rFonts w:hint="eastAsia" w:ascii="Times New Roman" w:hAnsi="Times New Roman" w:eastAsia="仿宋_GB2312" w:cs="Times New Roman"/>
          <w:bCs/>
          <w:sz w:val="32"/>
          <w:szCs w:val="32"/>
        </w:rPr>
        <w:t>（款）公务员医疗补助（项），</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4</w:t>
      </w:r>
      <w:r>
        <w:rPr>
          <w:rFonts w:hint="eastAsia" w:ascii="Times New Roman" w:hAnsi="Times New Roman" w:eastAsia="仿宋_GB2312" w:cs="Times New Roman"/>
          <w:bCs/>
          <w:sz w:val="32"/>
          <w:szCs w:val="32"/>
        </w:rPr>
        <w:t>年预算数为</w:t>
      </w:r>
      <w:r>
        <w:rPr>
          <w:rFonts w:hint="eastAsia" w:ascii="Times New Roman" w:hAnsi="Times New Roman" w:eastAsia="仿宋_GB2312" w:cs="Times New Roman"/>
          <w:bCs/>
          <w:sz w:val="32"/>
          <w:szCs w:val="32"/>
          <w:lang w:val="en-US" w:eastAsia="zh-CN"/>
        </w:rPr>
        <w:t>3.36</w:t>
      </w:r>
      <w:r>
        <w:rPr>
          <w:rFonts w:hint="eastAsia" w:ascii="Times New Roman" w:hAnsi="Times New Roman" w:eastAsia="仿宋_GB2312" w:cs="Times New Roman"/>
          <w:bCs/>
          <w:sz w:val="32"/>
          <w:szCs w:val="32"/>
        </w:rPr>
        <w:t>万元，主要用于机关按照规定标准为</w:t>
      </w:r>
      <w:r>
        <w:rPr>
          <w:rFonts w:hint="eastAsia" w:ascii="Times New Roman" w:hAnsi="Times New Roman" w:eastAsia="仿宋_GB2312" w:cs="Times New Roman"/>
          <w:bCs/>
          <w:sz w:val="32"/>
          <w:szCs w:val="32"/>
          <w:lang w:eastAsia="zh-CN"/>
        </w:rPr>
        <w:t>退休人员</w:t>
      </w:r>
      <w:r>
        <w:rPr>
          <w:rFonts w:hint="eastAsia" w:ascii="Times New Roman" w:hAnsi="Times New Roman" w:eastAsia="仿宋_GB2312" w:cs="Times New Roman"/>
          <w:bCs/>
          <w:sz w:val="32"/>
          <w:szCs w:val="32"/>
        </w:rPr>
        <w:t>缴纳的补充医疗保险等支出。</w:t>
      </w:r>
    </w:p>
    <w:p>
      <w:pPr>
        <w:spacing w:line="600" w:lineRule="exact"/>
        <w:ind w:firstLine="640" w:firstLineChars="200"/>
        <w:jc w:val="left"/>
        <w:rPr>
          <w:rFonts w:ascii="Times New Roman" w:hAnsi="Times New Roman" w:eastAsia="方正楷体简体" w:cs="Times New Roman"/>
          <w:b/>
          <w:color w:val="000000" w:themeColor="text1"/>
          <w:sz w:val="32"/>
          <w:szCs w:val="32"/>
        </w:rPr>
      </w:pPr>
      <w:r>
        <w:rPr>
          <w:rFonts w:ascii="Times New Roman" w:hAnsi="Times New Roman" w:eastAsia="方正楷体简体" w:cs="Times New Roman"/>
          <w:b/>
          <w:color w:val="000000" w:themeColor="text1"/>
          <w:sz w:val="32"/>
          <w:szCs w:val="32"/>
        </w:rPr>
        <w:t>　</w:t>
      </w:r>
      <w:bookmarkStart w:id="28" w:name="_Toc13405_WPSOffice_Level1"/>
      <w:r>
        <w:rPr>
          <w:rFonts w:ascii="Times New Roman" w:hAnsi="Times New Roman" w:eastAsia="黑体" w:cs="Times New Roman"/>
          <w:sz w:val="32"/>
          <w:szCs w:val="32"/>
        </w:rPr>
        <w:t>五、一般公共预算基本支出情况说明</w:t>
      </w:r>
      <w:bookmarkEnd w:id="28"/>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4</w:t>
      </w:r>
      <w:r>
        <w:rPr>
          <w:rFonts w:ascii="Times New Roman" w:hAnsi="Times New Roman" w:cs="Times New Roman"/>
          <w:bCs/>
          <w:sz w:val="32"/>
          <w:szCs w:val="32"/>
        </w:rPr>
        <w:t>年一般公共预算基本支出</w:t>
      </w:r>
      <w:r>
        <w:rPr>
          <w:rFonts w:hint="eastAsia" w:ascii="Times New Roman" w:hAnsi="Times New Roman" w:cs="Times New Roman"/>
          <w:bCs/>
          <w:sz w:val="32"/>
          <w:szCs w:val="32"/>
          <w:lang w:val="en-US" w:eastAsia="zh-CN"/>
        </w:rPr>
        <w:t>277.76</w:t>
      </w:r>
      <w:r>
        <w:rPr>
          <w:rFonts w:ascii="Times New Roman" w:hAnsi="Times New Roman" w:cs="Times New Roman"/>
          <w:bCs/>
          <w:sz w:val="32"/>
          <w:szCs w:val="32"/>
        </w:rPr>
        <w:t>万元，其中：</w:t>
      </w:r>
    </w:p>
    <w:p>
      <w:pPr>
        <w:pStyle w:val="2"/>
        <w:adjustRightInd w:val="0"/>
        <w:spacing w:before="93" w:line="580" w:lineRule="exact"/>
        <w:ind w:firstLine="672" w:firstLineChars="210"/>
        <w:rPr>
          <w:rFonts w:hint="eastAsia" w:ascii="Times New Roman" w:hAnsi="Times New Roman" w:cs="Times New Roman"/>
          <w:bCs/>
          <w:sz w:val="32"/>
          <w:szCs w:val="32"/>
        </w:rPr>
      </w:pPr>
      <w:r>
        <w:rPr>
          <w:rFonts w:ascii="Times New Roman" w:hAnsi="Times New Roman" w:cs="Times New Roman"/>
          <w:bCs/>
          <w:sz w:val="32"/>
          <w:szCs w:val="32"/>
        </w:rPr>
        <w:t>人员经费</w:t>
      </w:r>
      <w:r>
        <w:rPr>
          <w:rFonts w:hint="eastAsia" w:ascii="Times New Roman" w:hAnsi="Times New Roman" w:cs="Times New Roman"/>
          <w:bCs/>
          <w:sz w:val="32"/>
          <w:szCs w:val="32"/>
          <w:lang w:val="en-US" w:eastAsia="zh-CN"/>
        </w:rPr>
        <w:t>277.76</w:t>
      </w:r>
      <w:r>
        <w:rPr>
          <w:rFonts w:ascii="Times New Roman" w:hAnsi="Times New Roman" w:cs="Times New Roman"/>
          <w:bCs/>
          <w:sz w:val="32"/>
          <w:szCs w:val="32"/>
        </w:rPr>
        <w:t>万元，主要包括：</w:t>
      </w:r>
      <w:r>
        <w:rPr>
          <w:rFonts w:hint="eastAsia" w:ascii="Times New Roman" w:hAnsi="Times New Roman" w:cs="Times New Roman"/>
          <w:bCs/>
          <w:sz w:val="32"/>
          <w:szCs w:val="32"/>
          <w:lang w:eastAsia="zh-CN"/>
        </w:rPr>
        <w:t>基础绩效奖、</w:t>
      </w:r>
      <w:r>
        <w:rPr>
          <w:rFonts w:hint="eastAsia" w:ascii="Times New Roman" w:hAnsi="Times New Roman" w:eastAsia="仿宋_GB2312" w:cs="Times New Roman"/>
          <w:bCs/>
          <w:sz w:val="32"/>
          <w:szCs w:val="32"/>
          <w:lang w:eastAsia="zh-CN"/>
        </w:rPr>
        <w:t>遗属人员生活补助</w:t>
      </w:r>
      <w:r>
        <w:rPr>
          <w:rFonts w:hint="eastAsia" w:ascii="Times New Roman" w:hAnsi="Times New Roman" w:cs="Times New Roman"/>
          <w:bCs/>
          <w:sz w:val="32"/>
          <w:szCs w:val="32"/>
          <w:lang w:eastAsia="zh-CN"/>
        </w:rPr>
        <w:t>、</w:t>
      </w:r>
      <w:r>
        <w:rPr>
          <w:rFonts w:hint="eastAsia" w:ascii="Times New Roman" w:hAnsi="Times New Roman" w:eastAsia="仿宋_GB2312" w:cs="Times New Roman"/>
          <w:bCs/>
          <w:sz w:val="32"/>
          <w:szCs w:val="32"/>
          <w:lang w:eastAsia="zh-CN"/>
        </w:rPr>
        <w:t>退休人员</w:t>
      </w:r>
      <w:r>
        <w:rPr>
          <w:rFonts w:hint="eastAsia" w:ascii="Times New Roman" w:hAnsi="Times New Roman" w:eastAsia="仿宋_GB2312" w:cs="Times New Roman"/>
          <w:bCs/>
          <w:sz w:val="32"/>
          <w:szCs w:val="32"/>
        </w:rPr>
        <w:t>补充医疗保险</w:t>
      </w:r>
      <w:r>
        <w:rPr>
          <w:rFonts w:hint="eastAsia" w:ascii="Times New Roman" w:hAnsi="Times New Roman" w:cs="Times New Roman"/>
          <w:bCs/>
          <w:sz w:val="32"/>
          <w:szCs w:val="32"/>
        </w:rPr>
        <w:t>。</w:t>
      </w:r>
    </w:p>
    <w:p>
      <w:pPr>
        <w:spacing w:line="580" w:lineRule="exact"/>
        <w:ind w:firstLine="640" w:firstLineChars="200"/>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基本运转经费</w:t>
      </w:r>
      <w:r>
        <w:rPr>
          <w:rFonts w:hint="eastAsia" w:ascii="Times New Roman" w:hAnsi="Times New Roman" w:eastAsia="仿宋_GB2312" w:cs="Times New Roman"/>
          <w:bCs/>
          <w:kern w:val="2"/>
          <w:sz w:val="32"/>
          <w:szCs w:val="32"/>
          <w:lang w:val="en-US" w:eastAsia="zh-CN" w:bidi="ar-SA"/>
        </w:rPr>
        <w:t>0</w:t>
      </w:r>
      <w:r>
        <w:rPr>
          <w:rFonts w:ascii="Times New Roman" w:hAnsi="Times New Roman" w:eastAsia="仿宋_GB2312" w:cs="Times New Roman"/>
          <w:bCs/>
          <w:kern w:val="2"/>
          <w:sz w:val="32"/>
          <w:szCs w:val="32"/>
          <w:lang w:val="en-US" w:eastAsia="zh-CN" w:bidi="ar-SA"/>
        </w:rPr>
        <w:t>万元</w:t>
      </w:r>
      <w:r>
        <w:rPr>
          <w:rFonts w:hint="eastAsia" w:ascii="Times New Roman" w:hAnsi="Times New Roman" w:eastAsia="仿宋_GB2312" w:cs="Times New Roman"/>
          <w:bCs/>
          <w:kern w:val="2"/>
          <w:sz w:val="32"/>
          <w:szCs w:val="32"/>
          <w:lang w:val="en-US" w:eastAsia="zh-CN" w:bidi="ar-SA"/>
        </w:rPr>
        <w:t>。</w:t>
      </w:r>
    </w:p>
    <w:p>
      <w:pPr>
        <w:pStyle w:val="2"/>
        <w:adjustRightInd w:val="0"/>
        <w:spacing w:before="93" w:line="580" w:lineRule="exact"/>
        <w:ind w:firstLine="672" w:firstLineChars="210"/>
        <w:rPr>
          <w:rFonts w:ascii="Times New Roman" w:hAnsi="Times New Roman" w:eastAsia="黑体" w:cs="Times New Roman"/>
          <w:sz w:val="32"/>
          <w:szCs w:val="32"/>
        </w:rPr>
      </w:pPr>
      <w:bookmarkStart w:id="29" w:name="_Toc29321_WPSOffice_Level1"/>
      <w:r>
        <w:rPr>
          <w:rFonts w:hint="eastAsia" w:ascii="Times New Roman" w:hAnsi="Times New Roman" w:eastAsia="黑体" w:cs="Times New Roman"/>
          <w:sz w:val="32"/>
          <w:szCs w:val="32"/>
        </w:rPr>
        <w:t>六</w:t>
      </w:r>
      <w:r>
        <w:rPr>
          <w:rFonts w:ascii="Times New Roman" w:hAnsi="Times New Roman" w:eastAsia="黑体" w:cs="Times New Roman"/>
          <w:sz w:val="32"/>
          <w:szCs w:val="32"/>
        </w:rPr>
        <w:t>、政府性基金预算支出情况说明</w:t>
      </w:r>
      <w:bookmarkEnd w:id="29"/>
    </w:p>
    <w:p>
      <w:pPr>
        <w:spacing w:line="58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叙永县人民检察院</w:t>
      </w: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年没有使用政府性基金预算拨款安排的支出。</w:t>
      </w:r>
    </w:p>
    <w:p>
      <w:pPr>
        <w:spacing w:line="600" w:lineRule="exact"/>
        <w:ind w:firstLine="640" w:firstLineChars="200"/>
        <w:jc w:val="left"/>
        <w:rPr>
          <w:rFonts w:ascii="Times New Roman" w:hAnsi="Times New Roman" w:eastAsia="黑体" w:cs="Times New Roman"/>
          <w:sz w:val="32"/>
          <w:szCs w:val="32"/>
        </w:rPr>
      </w:pPr>
      <w:bookmarkStart w:id="30" w:name="_Toc22210_WPSOffice_Level1"/>
      <w:r>
        <w:rPr>
          <w:rFonts w:hint="eastAsia" w:ascii="Times New Roman" w:hAnsi="Times New Roman" w:eastAsia="黑体" w:cs="Times New Roman"/>
          <w:sz w:val="32"/>
          <w:szCs w:val="32"/>
        </w:rPr>
        <w:t>七</w:t>
      </w:r>
      <w:r>
        <w:rPr>
          <w:rFonts w:ascii="Times New Roman" w:hAnsi="Times New Roman" w:eastAsia="黑体" w:cs="Times New Roman"/>
          <w:sz w:val="32"/>
          <w:szCs w:val="32"/>
        </w:rPr>
        <w:t>、国有资本经营预算支出情况说明</w:t>
      </w:r>
      <w:bookmarkEnd w:id="30"/>
    </w:p>
    <w:p>
      <w:pPr>
        <w:spacing w:line="58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叙永县人民检察院</w:t>
      </w: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ascii="Times New Roman" w:hAnsi="Times New Roman" w:eastAsia="仿宋_GB2312" w:cs="Times New Roman"/>
          <w:bCs/>
          <w:sz w:val="32"/>
          <w:szCs w:val="32"/>
        </w:rPr>
        <w:t>年没有使用国有资本经营预算拨款安排的支出。</w:t>
      </w:r>
    </w:p>
    <w:p>
      <w:pPr>
        <w:spacing w:line="600" w:lineRule="exact"/>
        <w:ind w:firstLine="640" w:firstLineChars="200"/>
        <w:jc w:val="left"/>
        <w:rPr>
          <w:rFonts w:ascii="Times New Roman" w:hAnsi="Times New Roman" w:eastAsia="黑体" w:cs="Times New Roman"/>
          <w:sz w:val="32"/>
          <w:szCs w:val="32"/>
        </w:rPr>
      </w:pPr>
      <w:bookmarkStart w:id="31" w:name="_Toc32588_WPSOffice_Level1"/>
      <w:r>
        <w:rPr>
          <w:rFonts w:hint="eastAsia" w:ascii="Times New Roman" w:hAnsi="Times New Roman" w:eastAsia="黑体" w:cs="Times New Roman"/>
          <w:sz w:val="32"/>
          <w:szCs w:val="32"/>
        </w:rPr>
        <w:t>八</w:t>
      </w:r>
      <w:r>
        <w:rPr>
          <w:rFonts w:ascii="Times New Roman" w:hAnsi="Times New Roman" w:eastAsia="黑体" w:cs="Times New Roman"/>
          <w:sz w:val="32"/>
          <w:szCs w:val="32"/>
        </w:rPr>
        <w:t>、其他重要事项的情况说明</w:t>
      </w:r>
      <w:bookmarkEnd w:id="31"/>
    </w:p>
    <w:p>
      <w:pPr>
        <w:spacing w:line="600" w:lineRule="exact"/>
        <w:ind w:firstLine="640" w:firstLineChars="200"/>
        <w:jc w:val="left"/>
        <w:rPr>
          <w:rFonts w:hint="eastAsia" w:ascii="Times New Roman" w:hAnsi="Times New Roman" w:eastAsia="楷体_GB2312" w:cs="Times New Roman"/>
          <w:b/>
          <w:sz w:val="32"/>
          <w:lang w:eastAsia="zh-CN"/>
        </w:rPr>
      </w:pPr>
      <w:r>
        <w:rPr>
          <w:rFonts w:hint="eastAsia" w:ascii="Times New Roman" w:hAnsi="Times New Roman" w:eastAsia="仿宋_GB2312" w:cs="Times New Roman"/>
          <w:bCs/>
          <w:sz w:val="32"/>
          <w:szCs w:val="32"/>
          <w:lang w:eastAsia="zh-CN"/>
        </w:rPr>
        <w:t>无。</w:t>
      </w:r>
    </w:p>
    <w:p>
      <w:pPr>
        <w:spacing w:line="600" w:lineRule="exact"/>
        <w:ind w:firstLine="640" w:firstLineChars="200"/>
        <w:jc w:val="left"/>
        <w:rPr>
          <w:rFonts w:ascii="Times New Roman" w:hAnsi="Times New Roman" w:eastAsia="黑体" w:cs="Times New Roman"/>
          <w:sz w:val="32"/>
          <w:szCs w:val="32"/>
        </w:rPr>
      </w:pPr>
      <w:bookmarkStart w:id="32" w:name="_Toc12728_WPSOffice_Level1"/>
      <w:r>
        <w:rPr>
          <w:rFonts w:hint="eastAsia" w:ascii="Times New Roman" w:hAnsi="Times New Roman" w:eastAsia="黑体" w:cs="Times New Roman"/>
          <w:sz w:val="32"/>
          <w:szCs w:val="32"/>
        </w:rPr>
        <w:t>九</w:t>
      </w:r>
      <w:r>
        <w:rPr>
          <w:rFonts w:ascii="Times New Roman" w:hAnsi="Times New Roman" w:eastAsia="黑体" w:cs="Times New Roman"/>
          <w:sz w:val="32"/>
          <w:szCs w:val="32"/>
        </w:rPr>
        <w:t>、名词解释</w:t>
      </w:r>
      <w:bookmarkEnd w:id="32"/>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1.</w:t>
      </w:r>
      <w:r>
        <w:rPr>
          <w:rFonts w:hint="eastAsia" w:ascii="Times New Roman" w:hAnsi="Times New Roman" w:eastAsia="仿宋_GB2312" w:cs="Times New Roman"/>
          <w:bCs/>
          <w:color w:val="auto"/>
          <w:kern w:val="2"/>
          <w:sz w:val="32"/>
          <w:szCs w:val="32"/>
        </w:rPr>
        <w:t>财政拨款收入：指省级财政当年拨付的资金。</w:t>
      </w:r>
      <w:r>
        <w:rPr>
          <w:rFonts w:ascii="Times New Roman" w:hAnsi="Times New Roman" w:eastAsia="仿宋_GB2312" w:cs="Times New Roman"/>
          <w:bCs/>
          <w:color w:val="auto"/>
          <w:kern w:val="2"/>
          <w:sz w:val="32"/>
          <w:szCs w:val="32"/>
        </w:rPr>
        <w:t xml:space="preserve"> </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2.</w:t>
      </w:r>
      <w:r>
        <w:rPr>
          <w:rFonts w:hint="eastAsia" w:ascii="Times New Roman" w:hAnsi="Times New Roman" w:eastAsia="仿宋_GB2312" w:cs="Times New Roman"/>
          <w:bCs/>
          <w:color w:val="auto"/>
          <w:kern w:val="2"/>
          <w:sz w:val="32"/>
          <w:szCs w:val="32"/>
        </w:rPr>
        <w:t>事业收入：指事业单位开展专业业务活动及辅助活动所取得的收入。</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3.</w:t>
      </w:r>
      <w:r>
        <w:rPr>
          <w:rFonts w:hint="eastAsia" w:ascii="Times New Roman" w:hAnsi="Times New Roman" w:eastAsia="仿宋_GB2312" w:cs="Times New Roman"/>
          <w:bCs/>
          <w:color w:val="auto"/>
          <w:kern w:val="2"/>
          <w:sz w:val="32"/>
          <w:szCs w:val="32"/>
        </w:rPr>
        <w:t>经营收入：指事业单位在专业业务活动及其辅助活动之外开展非独立核算经营活动取得的收入。</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4.</w:t>
      </w:r>
      <w:r>
        <w:rPr>
          <w:rFonts w:hint="eastAsia" w:ascii="Times New Roman" w:hAnsi="Times New Roman" w:eastAsia="仿宋_GB2312" w:cs="Times New Roman"/>
          <w:bCs/>
          <w:color w:val="auto"/>
          <w:kern w:val="2"/>
          <w:sz w:val="32"/>
          <w:szCs w:val="32"/>
        </w:rPr>
        <w:t>其他收入：指除上述“财政拨款收入”、“事业收入”、“经营收入”等以外的收入。</w:t>
      </w:r>
      <w:r>
        <w:rPr>
          <w:rFonts w:ascii="Times New Roman" w:hAnsi="Times New Roman" w:eastAsia="仿宋_GB2312" w:cs="Times New Roman"/>
          <w:bCs/>
          <w:color w:val="auto"/>
          <w:kern w:val="2"/>
          <w:sz w:val="32"/>
          <w:szCs w:val="32"/>
        </w:rPr>
        <w:t xml:space="preserve"> </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5.</w:t>
      </w:r>
      <w:r>
        <w:rPr>
          <w:rFonts w:hint="eastAsia" w:ascii="Times New Roman" w:hAnsi="Times New Roman" w:eastAsia="仿宋_GB2312" w:cs="Times New Roman"/>
          <w:bCs/>
          <w:color w:val="auto"/>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hAnsi="Times New Roman" w:eastAsia="仿宋_GB2312" w:cs="Times New Roman"/>
          <w:bCs/>
          <w:color w:val="auto"/>
          <w:kern w:val="2"/>
          <w:sz w:val="32"/>
          <w:szCs w:val="32"/>
        </w:rPr>
        <w:t xml:space="preserve"> </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6.</w:t>
      </w:r>
      <w:r>
        <w:rPr>
          <w:rFonts w:hint="eastAsia" w:ascii="Times New Roman" w:hAnsi="Times New Roman" w:eastAsia="仿宋_GB2312" w:cs="Times New Roman"/>
          <w:bCs/>
          <w:color w:val="auto"/>
          <w:kern w:val="2"/>
          <w:sz w:val="32"/>
          <w:szCs w:val="32"/>
        </w:rPr>
        <w:t>年初结转和结余：指以前年度尚未完成、结转到本年按有关规定继续使用的资金。</w:t>
      </w:r>
      <w:r>
        <w:rPr>
          <w:rFonts w:ascii="Times New Roman" w:hAnsi="Times New Roman" w:eastAsia="仿宋_GB2312" w:cs="Times New Roman"/>
          <w:bCs/>
          <w:color w:val="auto"/>
          <w:kern w:val="2"/>
          <w:sz w:val="32"/>
          <w:szCs w:val="32"/>
        </w:rPr>
        <w:t xml:space="preserve"> </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7. </w:t>
      </w:r>
      <w:r>
        <w:rPr>
          <w:rFonts w:hint="eastAsia" w:ascii="Times New Roman" w:hAnsi="Times New Roman" w:eastAsia="仿宋_GB2312" w:cs="Times New Roman"/>
          <w:bCs/>
          <w:sz w:val="32"/>
          <w:szCs w:val="32"/>
        </w:rPr>
        <w:t>行政运行</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（项）：指反映行政单位（包括实行公务员管理的事业单位）的基本支出。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8. </w:t>
      </w:r>
      <w:r>
        <w:rPr>
          <w:rFonts w:hint="eastAsia" w:ascii="Times New Roman" w:hAnsi="Times New Roman" w:eastAsia="仿宋_GB2312" w:cs="Times New Roman"/>
          <w:bCs/>
          <w:sz w:val="32"/>
          <w:szCs w:val="32"/>
        </w:rPr>
        <w:t>一般行政管理事务</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02</w:t>
      </w:r>
      <w:r>
        <w:rPr>
          <w:rFonts w:hint="eastAsia" w:ascii="Times New Roman" w:hAnsi="Times New Roman" w:eastAsia="仿宋_GB2312" w:cs="Times New Roman"/>
          <w:bCs/>
          <w:sz w:val="32"/>
          <w:szCs w:val="32"/>
        </w:rPr>
        <w:t>（项）：指反映行政单位（包括实行公务员管理的事业单位）未单独设置项级科目的其他项目支出。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9. </w:t>
      </w:r>
      <w:r>
        <w:rPr>
          <w:rFonts w:hint="eastAsia" w:ascii="Times New Roman" w:hAnsi="Times New Roman" w:eastAsia="仿宋_GB2312" w:cs="Times New Roman"/>
          <w:bCs/>
          <w:sz w:val="32"/>
          <w:szCs w:val="32"/>
        </w:rPr>
        <w:t>其他检察支出</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99</w:t>
      </w:r>
      <w:r>
        <w:rPr>
          <w:rFonts w:hint="eastAsia" w:ascii="Times New Roman" w:hAnsi="Times New Roman" w:eastAsia="仿宋_GB2312" w:cs="Times New Roman"/>
          <w:bCs/>
          <w:sz w:val="32"/>
          <w:szCs w:val="32"/>
        </w:rPr>
        <w:t>（项）：指反映其他用于检察方面的支出。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10. </w:t>
      </w:r>
      <w:r>
        <w:rPr>
          <w:rFonts w:hint="eastAsia" w:ascii="Times New Roman" w:hAnsi="Times New Roman" w:eastAsia="仿宋_GB2312" w:cs="Times New Roman"/>
          <w:bCs/>
          <w:sz w:val="32"/>
          <w:szCs w:val="32"/>
        </w:rPr>
        <w:t>未归口管理的行政单位离退休</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（项）：指未实行归口管理的行政单位（包括实行公务员管理的事业单位）开支的离退休支出。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11. </w:t>
      </w:r>
      <w:r>
        <w:rPr>
          <w:rFonts w:hint="eastAsia" w:ascii="Times New Roman" w:hAnsi="Times New Roman" w:eastAsia="仿宋_GB2312" w:cs="Times New Roman"/>
          <w:bCs/>
          <w:sz w:val="32"/>
          <w:szCs w:val="32"/>
        </w:rPr>
        <w:t>机关事业单位基本养老保险缴费支出</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（项）：指机关事业单位实施养老保险制度由单位缴纳的基本养老保险费支出。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12. </w:t>
      </w:r>
      <w:r>
        <w:rPr>
          <w:rFonts w:hint="eastAsia" w:ascii="Times New Roman" w:hAnsi="Times New Roman" w:eastAsia="仿宋_GB2312" w:cs="Times New Roman"/>
          <w:bCs/>
          <w:sz w:val="32"/>
          <w:szCs w:val="32"/>
        </w:rPr>
        <w:t>机关事业单位职业年金缴费支出</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06</w:t>
      </w:r>
      <w:r>
        <w:rPr>
          <w:rFonts w:hint="eastAsia" w:ascii="Times New Roman" w:hAnsi="Times New Roman" w:eastAsia="仿宋_GB2312" w:cs="Times New Roman"/>
          <w:bCs/>
          <w:sz w:val="32"/>
          <w:szCs w:val="32"/>
        </w:rPr>
        <w:t>（项）：指指机关事业单位实施养老保险制度由单位实际缴纳的职业年金支出。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13. </w:t>
      </w:r>
      <w:r>
        <w:rPr>
          <w:rFonts w:hint="eastAsia" w:ascii="Times New Roman" w:hAnsi="Times New Roman" w:eastAsia="仿宋_GB2312" w:cs="Times New Roman"/>
          <w:bCs/>
          <w:sz w:val="32"/>
          <w:szCs w:val="32"/>
        </w:rPr>
        <w:t>死亡抚恤</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)08</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（项）：指按规定用于烈士和牺牲、病故人员家属的一次性和定期抚恤金以及丧葬补助费。</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14. </w:t>
      </w:r>
      <w:r>
        <w:rPr>
          <w:rFonts w:hint="eastAsia" w:ascii="Times New Roman" w:hAnsi="Times New Roman" w:eastAsia="仿宋_GB2312" w:cs="Times New Roman"/>
          <w:bCs/>
          <w:sz w:val="32"/>
          <w:szCs w:val="32"/>
        </w:rPr>
        <w:t>行政单位医疗</w:t>
      </w:r>
      <w:r>
        <w:rPr>
          <w:rFonts w:ascii="Times New Roman" w:hAnsi="Times New Roman" w:eastAsia="仿宋_GB2312" w:cs="Times New Roman"/>
          <w:bCs/>
          <w:sz w:val="32"/>
          <w:szCs w:val="32"/>
        </w:rPr>
        <w:t>210(</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)11</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（项）：指财政部门集中安排的行政单位基本医疗保险缴费经费，未参加医疗保险的行政单位的公费医疗经费，按国家规定享受离休人员、红军老战士待遇人员的医疗经费。</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15. </w:t>
      </w:r>
      <w:r>
        <w:rPr>
          <w:rFonts w:hint="eastAsia" w:ascii="Times New Roman" w:hAnsi="Times New Roman" w:eastAsia="仿宋_GB2312" w:cs="Times New Roman"/>
          <w:bCs/>
          <w:sz w:val="32"/>
          <w:szCs w:val="32"/>
        </w:rPr>
        <w:t>公务员医疗补助</w:t>
      </w:r>
      <w:r>
        <w:rPr>
          <w:rFonts w:ascii="Times New Roman" w:hAnsi="Times New Roman" w:eastAsia="仿宋_GB2312" w:cs="Times New Roman"/>
          <w:bCs/>
          <w:sz w:val="32"/>
          <w:szCs w:val="32"/>
        </w:rPr>
        <w:t>210(</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)11</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03</w:t>
      </w:r>
      <w:r>
        <w:rPr>
          <w:rFonts w:hint="eastAsia" w:ascii="Times New Roman" w:hAnsi="Times New Roman" w:eastAsia="仿宋_GB2312" w:cs="Times New Roman"/>
          <w:bCs/>
          <w:sz w:val="32"/>
          <w:szCs w:val="32"/>
        </w:rPr>
        <w:t>（项）：指财政部门集中安排的公务员医疗补助经费。</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16. </w:t>
      </w:r>
      <w:r>
        <w:rPr>
          <w:rFonts w:hint="eastAsia" w:ascii="Times New Roman" w:hAnsi="Times New Roman" w:eastAsia="仿宋_GB2312" w:cs="Times New Roman"/>
          <w:bCs/>
          <w:sz w:val="32"/>
          <w:szCs w:val="32"/>
        </w:rPr>
        <w:t>住房公积金</w:t>
      </w:r>
      <w:r>
        <w:rPr>
          <w:rFonts w:ascii="Times New Roman" w:hAnsi="Times New Roman" w:eastAsia="仿宋_GB2312" w:cs="Times New Roman"/>
          <w:bCs/>
          <w:sz w:val="32"/>
          <w:szCs w:val="32"/>
        </w:rPr>
        <w:t>221(</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（项）：指行政事业单位按人力资源和社会保障部、财政部规定的基本工资和津贴补贴以及规定比例为职工缴纳的住房公积金。（八）查办和预防职务犯罪支出</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（项），支出</w:t>
      </w:r>
      <w:r>
        <w:rPr>
          <w:rFonts w:ascii="Times New Roman" w:hAnsi="Times New Roman" w:eastAsia="仿宋_GB2312" w:cs="Times New Roman"/>
          <w:bCs/>
          <w:sz w:val="32"/>
          <w:szCs w:val="32"/>
        </w:rPr>
        <w:t>226</w:t>
      </w:r>
      <w:r>
        <w:rPr>
          <w:rFonts w:hint="eastAsia" w:ascii="Times New Roman" w:hAnsi="Times New Roman" w:eastAsia="仿宋_GB2312" w:cs="Times New Roman"/>
          <w:bCs/>
          <w:sz w:val="32"/>
          <w:szCs w:val="32"/>
        </w:rPr>
        <w:t>万元，主要用于检察办案及预防职务犯罪支出。</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17.</w:t>
      </w:r>
      <w:r>
        <w:rPr>
          <w:rFonts w:hint="eastAsia" w:ascii="Times New Roman" w:hAnsi="Times New Roman" w:eastAsia="仿宋_GB2312" w:cs="Times New Roman"/>
          <w:bCs/>
          <w:sz w:val="32"/>
          <w:szCs w:val="32"/>
        </w:rPr>
        <w:t>其他巩固脱贫攻坚成果衔接乡村振兴支出</w:t>
      </w:r>
      <w:r>
        <w:rPr>
          <w:rFonts w:ascii="Times New Roman" w:hAnsi="Times New Roman" w:eastAsia="仿宋_GB2312" w:cs="Times New Roman"/>
          <w:bCs/>
          <w:sz w:val="32"/>
          <w:szCs w:val="32"/>
        </w:rPr>
        <w:t>213(</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99</w:t>
      </w:r>
      <w:r>
        <w:rPr>
          <w:rFonts w:hint="eastAsia" w:ascii="Times New Roman" w:hAnsi="Times New Roman" w:eastAsia="仿宋_GB2312" w:cs="Times New Roman"/>
          <w:bCs/>
          <w:sz w:val="32"/>
          <w:szCs w:val="32"/>
        </w:rPr>
        <w:t>（项）：指其他用于扶贫方面的支出。</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18.</w:t>
      </w:r>
      <w:r>
        <w:rPr>
          <w:rFonts w:hint="eastAsia" w:ascii="Times New Roman" w:hAnsi="Times New Roman" w:eastAsia="仿宋_GB2312" w:cs="Times New Roman"/>
          <w:bCs/>
          <w:sz w:val="32"/>
          <w:szCs w:val="32"/>
        </w:rPr>
        <w:t>其他组织事务支出</w:t>
      </w:r>
      <w:r>
        <w:rPr>
          <w:rFonts w:ascii="Times New Roman" w:hAnsi="Times New Roman" w:eastAsia="仿宋_GB2312" w:cs="Times New Roman"/>
          <w:bCs/>
          <w:sz w:val="32"/>
          <w:szCs w:val="32"/>
        </w:rPr>
        <w:t>201(</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)32</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99</w:t>
      </w:r>
      <w:r>
        <w:rPr>
          <w:rFonts w:hint="eastAsia" w:ascii="Times New Roman" w:hAnsi="Times New Roman" w:eastAsia="仿宋_GB2312" w:cs="Times New Roman"/>
          <w:bCs/>
          <w:sz w:val="32"/>
          <w:szCs w:val="32"/>
        </w:rPr>
        <w:t>（项）：指其他用于中国共产党组织部门的事务支出。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19.</w:t>
      </w:r>
      <w:r>
        <w:rPr>
          <w:rFonts w:hint="eastAsia" w:ascii="Times New Roman" w:hAnsi="Times New Roman" w:eastAsia="仿宋_GB2312" w:cs="Times New Roman"/>
          <w:bCs/>
          <w:sz w:val="32"/>
          <w:szCs w:val="32"/>
        </w:rPr>
        <w:t>结余分配：指事业单位按规定提取的职工福利基金、事业基金和缴纳的所得税，以及建设单位按规定应交回的基本建设竣工项目结余资金。</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年末结转和结余：指本年度或以前年度预算安排、因客观条件发生变化无法按原计划实施，需延迟到以后年度按有关规定继续使用的资金。</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21.</w:t>
      </w:r>
      <w:r>
        <w:rPr>
          <w:rFonts w:hint="eastAsia" w:ascii="Times New Roman" w:hAnsi="Times New Roman" w:eastAsia="仿宋_GB2312" w:cs="Times New Roman"/>
          <w:bCs/>
          <w:sz w:val="32"/>
          <w:szCs w:val="32"/>
        </w:rPr>
        <w:t>基本支出：指为保障机构正常运转、完成日常工作任务而发生的人员支出和公用支出。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22.</w:t>
      </w:r>
      <w:r>
        <w:rPr>
          <w:rFonts w:hint="eastAsia" w:ascii="Times New Roman" w:hAnsi="Times New Roman" w:eastAsia="仿宋_GB2312" w:cs="Times New Roman"/>
          <w:bCs/>
          <w:sz w:val="32"/>
          <w:szCs w:val="32"/>
        </w:rPr>
        <w:t>项目支出：指在基本支出之外为完成特定行政任务和事业发展目标所发生的支出。</w:t>
      </w:r>
      <w:r>
        <w:rPr>
          <w:rFonts w:ascii="Times New Roman" w:hAnsi="Times New Roman" w:eastAsia="仿宋_GB2312" w:cs="Times New Roman"/>
          <w:bCs/>
          <w:sz w:val="32"/>
          <w:szCs w:val="32"/>
        </w:rPr>
        <w:t xml:space="preserve"> </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23.</w:t>
      </w:r>
      <w:r>
        <w:rPr>
          <w:rFonts w:hint="eastAsia" w:ascii="Times New Roman" w:hAnsi="Times New Roman" w:eastAsia="仿宋_GB2312" w:cs="Times New Roman"/>
          <w:bCs/>
          <w:sz w:val="32"/>
          <w:szCs w:val="32"/>
        </w:rPr>
        <w:t>经营支出：指事业单位在专业业务活动及其辅助活动之外开展非独立核算经营活动发生的支出。</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24.</w:t>
      </w:r>
      <w:r>
        <w:rPr>
          <w:rFonts w:hint="eastAsia" w:ascii="Times New Roman" w:hAnsi="Times New Roman" w:eastAsia="仿宋_GB2312" w:cs="Times New Roman"/>
          <w:bCs/>
          <w:color w:val="auto"/>
          <w:kern w:val="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25.</w:t>
      </w:r>
      <w:r>
        <w:rPr>
          <w:rFonts w:hint="eastAsia" w:ascii="Times New Roman" w:hAnsi="Times New Roman" w:eastAsia="仿宋_GB2312" w:cs="Times New Roman"/>
          <w:bCs/>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26.</w:t>
      </w:r>
      <w:r>
        <w:rPr>
          <w:rFonts w:hint="eastAsia" w:ascii="Times New Roman" w:hAnsi="Times New Roman" w:eastAsia="仿宋_GB2312" w:cs="Times New Roman"/>
          <w:bCs/>
          <w:sz w:val="32"/>
          <w:szCs w:val="32"/>
        </w:rPr>
        <w:t>政府采购：指本年度单位预算采购货物、工程等安排情况。</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27.</w:t>
      </w:r>
      <w:r>
        <w:rPr>
          <w:rFonts w:hint="eastAsia" w:ascii="Times New Roman" w:hAnsi="Times New Roman" w:eastAsia="仿宋_GB2312" w:cs="Times New Roman"/>
          <w:bCs/>
          <w:sz w:val="32"/>
          <w:szCs w:val="32"/>
        </w:rPr>
        <w:t>一般公共预算拨款收入：指省级财政当年拨付的资金。</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w:t>
      </w:r>
      <w:r>
        <w:rPr>
          <w:rFonts w:ascii="Times New Roman" w:hAnsi="Times New Roman" w:eastAsia="仿宋_GB2312" w:cs="Times New Roman"/>
          <w:bCs/>
          <w:sz w:val="32"/>
          <w:szCs w:val="32"/>
        </w:rPr>
        <w:t>28.</w:t>
      </w:r>
      <w:r>
        <w:rPr>
          <w:rFonts w:hint="eastAsia" w:ascii="Times New Roman" w:hAnsi="Times New Roman" w:eastAsia="仿宋_GB2312" w:cs="Times New Roman"/>
          <w:bCs/>
          <w:sz w:val="32"/>
          <w:szCs w:val="32"/>
        </w:rPr>
        <w:t>上年结转：指以前年度尚未完成，结转到本年仍按原规定用途继续使用的资金。</w:t>
      </w:r>
    </w:p>
    <w:p>
      <w:pPr>
        <w:spacing w:line="600" w:lineRule="exact"/>
        <w:ind w:firstLine="640" w:firstLineChars="200"/>
        <w:jc w:val="left"/>
        <w:rPr>
          <w:rFonts w:ascii="Times New Roman" w:hAnsi="Times New Roman" w:eastAsia="方正仿宋简体" w:cs="Times New Roman"/>
          <w:color w:val="000000" w:themeColor="text1"/>
          <w:sz w:val="32"/>
          <w:szCs w:val="32"/>
        </w:rPr>
      </w:pPr>
    </w:p>
    <w:p>
      <w:pPr>
        <w:spacing w:line="600" w:lineRule="exact"/>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附件：表1.部门收支总表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表1-1.部门收入总表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表1-2.部门支出总表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表2.财政拨款收支预算总表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表2-1.财政拨款支出预算表（政府经济分类科目）</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表3.一般公共预算支出预算表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表3-1.一般公共预算基本支出预算表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表3-2.一般公共预算项目支出预算表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表4.政府性基金支出预算表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表5.国有资本经营预算支出预算表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2"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4FF0"/>
    <w:rsid w:val="000408B6"/>
    <w:rsid w:val="00075A67"/>
    <w:rsid w:val="00080C8D"/>
    <w:rsid w:val="00081C49"/>
    <w:rsid w:val="000A1701"/>
    <w:rsid w:val="000C4B13"/>
    <w:rsid w:val="000E7F99"/>
    <w:rsid w:val="000F511A"/>
    <w:rsid w:val="00172F34"/>
    <w:rsid w:val="001C3C06"/>
    <w:rsid w:val="001E3D93"/>
    <w:rsid w:val="001F0825"/>
    <w:rsid w:val="001F3A09"/>
    <w:rsid w:val="00203C5D"/>
    <w:rsid w:val="002063A5"/>
    <w:rsid w:val="00233CF6"/>
    <w:rsid w:val="00285805"/>
    <w:rsid w:val="00290250"/>
    <w:rsid w:val="002B4EB8"/>
    <w:rsid w:val="002C4FE7"/>
    <w:rsid w:val="002D445B"/>
    <w:rsid w:val="002E29E8"/>
    <w:rsid w:val="00307023"/>
    <w:rsid w:val="003207E7"/>
    <w:rsid w:val="0033047C"/>
    <w:rsid w:val="0035342F"/>
    <w:rsid w:val="003A4EC9"/>
    <w:rsid w:val="003E2604"/>
    <w:rsid w:val="0041299D"/>
    <w:rsid w:val="00444FF0"/>
    <w:rsid w:val="00446BAC"/>
    <w:rsid w:val="0046461B"/>
    <w:rsid w:val="00480CDF"/>
    <w:rsid w:val="004F3101"/>
    <w:rsid w:val="00553298"/>
    <w:rsid w:val="005824D1"/>
    <w:rsid w:val="005A13CD"/>
    <w:rsid w:val="005B4FB3"/>
    <w:rsid w:val="005E4432"/>
    <w:rsid w:val="00692752"/>
    <w:rsid w:val="00706D4E"/>
    <w:rsid w:val="0076145D"/>
    <w:rsid w:val="00787E0A"/>
    <w:rsid w:val="00792CBB"/>
    <w:rsid w:val="007D4B21"/>
    <w:rsid w:val="008603AD"/>
    <w:rsid w:val="008B0E8A"/>
    <w:rsid w:val="008C573A"/>
    <w:rsid w:val="008E021C"/>
    <w:rsid w:val="00902A48"/>
    <w:rsid w:val="00910B54"/>
    <w:rsid w:val="00927ABE"/>
    <w:rsid w:val="0093123E"/>
    <w:rsid w:val="009719AD"/>
    <w:rsid w:val="0097723E"/>
    <w:rsid w:val="009B43F2"/>
    <w:rsid w:val="00A1709C"/>
    <w:rsid w:val="00A32F8A"/>
    <w:rsid w:val="00A6048B"/>
    <w:rsid w:val="00A813C1"/>
    <w:rsid w:val="00A956C7"/>
    <w:rsid w:val="00A97F7A"/>
    <w:rsid w:val="00AA7F1D"/>
    <w:rsid w:val="00AC447A"/>
    <w:rsid w:val="00B16779"/>
    <w:rsid w:val="00B325F2"/>
    <w:rsid w:val="00B53B6B"/>
    <w:rsid w:val="00B9715C"/>
    <w:rsid w:val="00BC1DB5"/>
    <w:rsid w:val="00C40672"/>
    <w:rsid w:val="00C46A9F"/>
    <w:rsid w:val="00CA74BC"/>
    <w:rsid w:val="00CD61EF"/>
    <w:rsid w:val="00D12A5B"/>
    <w:rsid w:val="00D13F91"/>
    <w:rsid w:val="00D75755"/>
    <w:rsid w:val="00D8072D"/>
    <w:rsid w:val="00D83D31"/>
    <w:rsid w:val="00DA2587"/>
    <w:rsid w:val="00DF6433"/>
    <w:rsid w:val="00E24E33"/>
    <w:rsid w:val="00E31F71"/>
    <w:rsid w:val="00E33E7A"/>
    <w:rsid w:val="00E45AF2"/>
    <w:rsid w:val="00E46B9A"/>
    <w:rsid w:val="00E52664"/>
    <w:rsid w:val="00E77565"/>
    <w:rsid w:val="00E8637A"/>
    <w:rsid w:val="00EB3CA9"/>
    <w:rsid w:val="00F01574"/>
    <w:rsid w:val="00F07F2E"/>
    <w:rsid w:val="00F164CE"/>
    <w:rsid w:val="00F31006"/>
    <w:rsid w:val="00F41B00"/>
    <w:rsid w:val="00F57190"/>
    <w:rsid w:val="00F734B6"/>
    <w:rsid w:val="00FD4BB4"/>
    <w:rsid w:val="00FE0FDA"/>
    <w:rsid w:val="025D01F8"/>
    <w:rsid w:val="0DEB098A"/>
    <w:rsid w:val="103A1F67"/>
    <w:rsid w:val="13616CEB"/>
    <w:rsid w:val="14D50172"/>
    <w:rsid w:val="19D16879"/>
    <w:rsid w:val="2FFB082F"/>
    <w:rsid w:val="317714B4"/>
    <w:rsid w:val="3ED92F73"/>
    <w:rsid w:val="414C4F70"/>
    <w:rsid w:val="45C31CD8"/>
    <w:rsid w:val="47776A87"/>
    <w:rsid w:val="4EEB5513"/>
    <w:rsid w:val="5CCE1291"/>
    <w:rsid w:val="7E8E7252"/>
    <w:rsid w:val="7F055274"/>
    <w:rsid w:val="7F4F45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uiPriority w:val="99"/>
    <w:rPr>
      <w:rFonts w:asciiTheme="minorHAnsi" w:hAnsiTheme="minorHAnsi" w:eastAsiaTheme="minorEastAsia" w:cstheme="minorBidi"/>
      <w:kern w:val="2"/>
      <w:sz w:val="18"/>
      <w:szCs w:val="18"/>
    </w:rPr>
  </w:style>
  <w:style w:type="paragraph" w:customStyle="1" w:styleId="11">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43277d7-6d54-4050-bbc7-ba34be8c36e4}"/>
        <w:style w:val=""/>
        <w:category>
          <w:name w:val="常规"/>
          <w:gallery w:val="placeholder"/>
        </w:category>
        <w:types>
          <w:type w:val="bbPlcHdr"/>
        </w:types>
        <w:behaviors>
          <w:behavior w:val="content"/>
        </w:behaviors>
        <w:description w:val=""/>
        <w:guid w:val="{943277d7-6d54-4050-bbc7-ba34be8c36e4}"/>
      </w:docPartPr>
      <w:docPartBody>
        <w:p>
          <w:r>
            <w:rPr>
              <w:color w:val="808080"/>
            </w:rPr>
            <w:t>单击此处输入文字。</w:t>
          </w:r>
        </w:p>
      </w:docPartBody>
    </w:docPart>
    <w:docPart>
      <w:docPartPr>
        <w:name w:val="{79af5ff7-2ad8-4834-bd15-d4121ae473b1}"/>
        <w:style w:val=""/>
        <w:category>
          <w:name w:val="常规"/>
          <w:gallery w:val="placeholder"/>
        </w:category>
        <w:types>
          <w:type w:val="bbPlcHdr"/>
        </w:types>
        <w:behaviors>
          <w:behavior w:val="content"/>
        </w:behaviors>
        <w:description w:val=""/>
        <w:guid w:val="{79af5ff7-2ad8-4834-bd15-d4121ae473b1}"/>
      </w:docPartPr>
      <w:docPartBody>
        <w:p>
          <w:r>
            <w:rPr>
              <w:color w:val="808080"/>
            </w:rPr>
            <w:t>单击此处输入文字。</w:t>
          </w:r>
        </w:p>
      </w:docPartBody>
    </w:docPart>
    <w:docPart>
      <w:docPartPr>
        <w:name w:val="{83cf3235-7f20-4383-bb68-651ad0b79e34}"/>
        <w:style w:val=""/>
        <w:category>
          <w:name w:val="常规"/>
          <w:gallery w:val="placeholder"/>
        </w:category>
        <w:types>
          <w:type w:val="bbPlcHdr"/>
        </w:types>
        <w:behaviors>
          <w:behavior w:val="content"/>
        </w:behaviors>
        <w:description w:val=""/>
        <w:guid w:val="{83cf3235-7f20-4383-bb68-651ad0b79e34}"/>
      </w:docPartPr>
      <w:docPartBody>
        <w:p>
          <w:r>
            <w:rPr>
              <w:color w:val="808080"/>
            </w:rPr>
            <w:t>单击此处输入文字。</w:t>
          </w:r>
        </w:p>
      </w:docPartBody>
    </w:docPart>
    <w:docPart>
      <w:docPartPr>
        <w:name w:val="{441d2514-bf8b-43ae-a7c1-5026cfda9378}"/>
        <w:style w:val=""/>
        <w:category>
          <w:name w:val="常规"/>
          <w:gallery w:val="placeholder"/>
        </w:category>
        <w:types>
          <w:type w:val="bbPlcHdr"/>
        </w:types>
        <w:behaviors>
          <w:behavior w:val="content"/>
        </w:behaviors>
        <w:description w:val=""/>
        <w:guid w:val="{441d2514-bf8b-43ae-a7c1-5026cfda9378}"/>
      </w:docPartPr>
      <w:docPartBody>
        <w:p>
          <w:r>
            <w:rPr>
              <w:color w:val="808080"/>
            </w:rPr>
            <w:t>单击此处输入文字。</w:t>
          </w:r>
        </w:p>
      </w:docPartBody>
    </w:docPart>
    <w:docPart>
      <w:docPartPr>
        <w:name w:val="{8b1c6d91-fa52-4da6-b692-96bb6458b765}"/>
        <w:style w:val=""/>
        <w:category>
          <w:name w:val="常规"/>
          <w:gallery w:val="placeholder"/>
        </w:category>
        <w:types>
          <w:type w:val="bbPlcHdr"/>
        </w:types>
        <w:behaviors>
          <w:behavior w:val="content"/>
        </w:behaviors>
        <w:description w:val=""/>
        <w:guid w:val="{8b1c6d91-fa52-4da6-b692-96bb6458b765}"/>
      </w:docPartPr>
      <w:docPartBody>
        <w:p>
          <w:r>
            <w:rPr>
              <w:color w:val="808080"/>
            </w:rPr>
            <w:t>单击此处输入文字。</w:t>
          </w:r>
        </w:p>
      </w:docPartBody>
    </w:docPart>
    <w:docPart>
      <w:docPartPr>
        <w:name w:val="{cee261c4-9b41-4404-b029-6b0b0a7a5186}"/>
        <w:style w:val=""/>
        <w:category>
          <w:name w:val="常规"/>
          <w:gallery w:val="placeholder"/>
        </w:category>
        <w:types>
          <w:type w:val="bbPlcHdr"/>
        </w:types>
        <w:behaviors>
          <w:behavior w:val="content"/>
        </w:behaviors>
        <w:description w:val=""/>
        <w:guid w:val="{cee261c4-9b41-4404-b029-6b0b0a7a5186}"/>
      </w:docPartPr>
      <w:docPartBody>
        <w:p>
          <w:r>
            <w:rPr>
              <w:color w:val="808080"/>
            </w:rPr>
            <w:t>单击此处输入文字。</w:t>
          </w:r>
        </w:p>
      </w:docPartBody>
    </w:docPart>
    <w:docPart>
      <w:docPartPr>
        <w:name w:val="{8310793b-ae84-4b88-8fce-e8125704840b}"/>
        <w:style w:val=""/>
        <w:category>
          <w:name w:val="常规"/>
          <w:gallery w:val="placeholder"/>
        </w:category>
        <w:types>
          <w:type w:val="bbPlcHdr"/>
        </w:types>
        <w:behaviors>
          <w:behavior w:val="content"/>
        </w:behaviors>
        <w:description w:val=""/>
        <w:guid w:val="{8310793b-ae84-4b88-8fce-e8125704840b}"/>
      </w:docPartPr>
      <w:docPartBody>
        <w:p>
          <w:r>
            <w:rPr>
              <w:color w:val="808080"/>
            </w:rPr>
            <w:t>单击此处输入文字。</w:t>
          </w:r>
        </w:p>
      </w:docPartBody>
    </w:docPart>
    <w:docPart>
      <w:docPartPr>
        <w:name w:val="{292a2945-718d-4b36-9a8e-eb3ee8184772}"/>
        <w:style w:val=""/>
        <w:category>
          <w:name w:val="常规"/>
          <w:gallery w:val="placeholder"/>
        </w:category>
        <w:types>
          <w:type w:val="bbPlcHdr"/>
        </w:types>
        <w:behaviors>
          <w:behavior w:val="content"/>
        </w:behaviors>
        <w:description w:val=""/>
        <w:guid w:val="{292a2945-718d-4b36-9a8e-eb3ee8184772}"/>
      </w:docPartPr>
      <w:docPartBody>
        <w:p>
          <w:r>
            <w:rPr>
              <w:color w:val="808080"/>
            </w:rPr>
            <w:t>单击此处输入文字。</w:t>
          </w:r>
        </w:p>
      </w:docPartBody>
    </w:docPart>
    <w:docPart>
      <w:docPartPr>
        <w:name w:val="{e2bcb48b-7a4b-4926-8b21-f854a8b82281}"/>
        <w:style w:val=""/>
        <w:category>
          <w:name w:val="常规"/>
          <w:gallery w:val="placeholder"/>
        </w:category>
        <w:types>
          <w:type w:val="bbPlcHdr"/>
        </w:types>
        <w:behaviors>
          <w:behavior w:val="content"/>
        </w:behaviors>
        <w:description w:val=""/>
        <w:guid w:val="{e2bcb48b-7a4b-4926-8b21-f854a8b82281}"/>
      </w:docPartPr>
      <w:docPartBody>
        <w:p>
          <w:r>
            <w:rPr>
              <w:color w:val="808080"/>
            </w:rPr>
            <w:t>单击此处输入文字。</w:t>
          </w:r>
        </w:p>
      </w:docPartBody>
    </w:docPart>
    <w:docPart>
      <w:docPartPr>
        <w:name w:val="{77bad19d-c614-4ed5-99d9-f93ff1fbfb89}"/>
        <w:style w:val=""/>
        <w:category>
          <w:name w:val="常规"/>
          <w:gallery w:val="placeholder"/>
        </w:category>
        <w:types>
          <w:type w:val="bbPlcHdr"/>
        </w:types>
        <w:behaviors>
          <w:behavior w:val="content"/>
        </w:behaviors>
        <w:description w:val=""/>
        <w:guid w:val="{77bad19d-c614-4ed5-99d9-f93ff1fbfb89}"/>
      </w:docPartPr>
      <w:docPartBody>
        <w:p>
          <w:r>
            <w:rPr>
              <w:color w:val="808080"/>
            </w:rPr>
            <w:t>单击此处输入文字。</w:t>
          </w:r>
        </w:p>
      </w:docPartBody>
    </w:docPart>
    <w:docPart>
      <w:docPartPr>
        <w:name w:val="{bfc5fbc2-735f-4623-9306-31b209a7dbf9}"/>
        <w:style w:val=""/>
        <w:category>
          <w:name w:val="常规"/>
          <w:gallery w:val="placeholder"/>
        </w:category>
        <w:types>
          <w:type w:val="bbPlcHdr"/>
        </w:types>
        <w:behaviors>
          <w:behavior w:val="content"/>
        </w:behaviors>
        <w:description w:val=""/>
        <w:guid w:val="{bfc5fbc2-735f-4623-9306-31b209a7dbf9}"/>
      </w:docPartPr>
      <w:docPartBody>
        <w:p>
          <w:r>
            <w:rPr>
              <w:color w:val="808080"/>
            </w:rPr>
            <w:t>单击此处输入文字。</w:t>
          </w:r>
        </w:p>
      </w:docPartBody>
    </w:docPart>
    <w:docPart>
      <w:docPartPr>
        <w:name w:val="{4d21edc3-28d6-46ac-ab89-d17619e6d33f}"/>
        <w:style w:val=""/>
        <w:category>
          <w:name w:val="常规"/>
          <w:gallery w:val="placeholder"/>
        </w:category>
        <w:types>
          <w:type w:val="bbPlcHdr"/>
        </w:types>
        <w:behaviors>
          <w:behavior w:val="content"/>
        </w:behaviors>
        <w:description w:val=""/>
        <w:guid w:val="{4d21edc3-28d6-46ac-ab89-d17619e6d33f}"/>
      </w:docPartPr>
      <w:docPartBody>
        <w:p>
          <w:r>
            <w:rPr>
              <w:color w:val="808080"/>
            </w:rPr>
            <w:t>单击此处输入文字。</w:t>
          </w:r>
        </w:p>
      </w:docPartBody>
    </w:docPart>
    <w:docPart>
      <w:docPartPr>
        <w:name w:val="{e731ab3c-514b-4eda-91a1-3d310d77eb02}"/>
        <w:style w:val=""/>
        <w:category>
          <w:name w:val="常规"/>
          <w:gallery w:val="placeholder"/>
        </w:category>
        <w:types>
          <w:type w:val="bbPlcHdr"/>
        </w:types>
        <w:behaviors>
          <w:behavior w:val="content"/>
        </w:behaviors>
        <w:description w:val=""/>
        <w:guid w:val="{e731ab3c-514b-4eda-91a1-3d310d77eb02}"/>
      </w:docPartPr>
      <w:docPartBody>
        <w:p>
          <w:r>
            <w:rPr>
              <w:color w:val="808080"/>
            </w:rPr>
            <w:t>单击此处输入文字。</w:t>
          </w:r>
        </w:p>
      </w:docPartBody>
    </w:docPart>
    <w:docPart>
      <w:docPartPr>
        <w:name w:val="{d2febcfd-8019-4855-b6f1-45d1368ae92a}"/>
        <w:style w:val=""/>
        <w:category>
          <w:name w:val="常规"/>
          <w:gallery w:val="placeholder"/>
        </w:category>
        <w:types>
          <w:type w:val="bbPlcHdr"/>
        </w:types>
        <w:behaviors>
          <w:behavior w:val="content"/>
        </w:behaviors>
        <w:description w:val=""/>
        <w:guid w:val="{d2febcfd-8019-4855-b6f1-45d1368ae92a}"/>
      </w:docPartPr>
      <w:docPartBody>
        <w:p>
          <w:r>
            <w:rPr>
              <w:color w:val="808080"/>
            </w:rPr>
            <w:t>单击此处输入文字。</w:t>
          </w:r>
        </w:p>
      </w:docPartBody>
    </w:docPart>
    <w:docPart>
      <w:docPartPr>
        <w:name w:val="{a0495b05-b8ca-4748-bf02-8cfbe3eac0b1}"/>
        <w:style w:val=""/>
        <w:category>
          <w:name w:val="常规"/>
          <w:gallery w:val="placeholder"/>
        </w:category>
        <w:types>
          <w:type w:val="bbPlcHdr"/>
        </w:types>
        <w:behaviors>
          <w:behavior w:val="content"/>
        </w:behaviors>
        <w:description w:val=""/>
        <w:guid w:val="{a0495b05-b8ca-4748-bf02-8cfbe3eac0b1}"/>
      </w:docPartPr>
      <w:docPartBody>
        <w:p>
          <w:r>
            <w:rPr>
              <w:color w:val="808080"/>
            </w:rPr>
            <w:t>单击此处输入文字。</w:t>
          </w:r>
        </w:p>
      </w:docPartBody>
    </w:docPart>
    <w:docPart>
      <w:docPartPr>
        <w:name w:val="{4fc55fd9-b737-4b93-bc25-6403dbabbfa8}"/>
        <w:style w:val=""/>
        <w:category>
          <w:name w:val="常规"/>
          <w:gallery w:val="placeholder"/>
        </w:category>
        <w:types>
          <w:type w:val="bbPlcHdr"/>
        </w:types>
        <w:behaviors>
          <w:behavior w:val="content"/>
        </w:behaviors>
        <w:description w:val=""/>
        <w:guid w:val="{4fc55fd9-b737-4b93-bc25-6403dbabbfa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698</Words>
  <Characters>3983</Characters>
  <Lines>33</Lines>
  <Paragraphs>9</Paragraphs>
  <TotalTime>15</TotalTime>
  <ScaleCrop>false</ScaleCrop>
  <LinksUpToDate>false</LinksUpToDate>
  <CharactersWithSpaces>4672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2022-01-18T08:22:00Z</dcterms:created>
  <dc:creator>黄文福</dc:creator>
  <cp:lastModifiedBy>Administrator</cp:lastModifiedBy>
  <cp:lastPrinted>2021-03-18T06:58:00Z</cp:lastPrinted>
  <dcterms:modified xsi:type="dcterms:W3CDTF">2024-02-02T07:34:04Z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